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2916"/>
        <w:gridCol w:w="2872"/>
        <w:gridCol w:w="2714"/>
        <w:gridCol w:w="1848"/>
      </w:tblGrid>
      <w:tr w:rsidR="005D23B8" w14:paraId="78DD2AC4" w14:textId="77777777" w:rsidTr="09C7D7CC">
        <w:trPr>
          <w:cantSplit/>
          <w:trHeight w:val="445"/>
        </w:trPr>
        <w:tc>
          <w:tcPr>
            <w:tcW w:w="1818" w:type="dxa"/>
            <w:vMerge w:val="restart"/>
            <w:vAlign w:val="center"/>
          </w:tcPr>
          <w:p w14:paraId="47E6734E" w14:textId="1F1D3828" w:rsidR="005D23B8" w:rsidRDefault="005D23B8" w:rsidP="003D750C">
            <w:pPr>
              <w:pStyle w:val="Head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noProof/>
                <w:sz w:val="18"/>
              </w:rPr>
              <w:drawing>
                <wp:inline distT="0" distB="0" distL="0" distR="0" wp14:anchorId="3F00189E" wp14:editId="5F10D83C">
                  <wp:extent cx="1704975" cy="914400"/>
                  <wp:effectExtent l="0" t="0" r="9525" b="0"/>
                  <wp:docPr id="2" name="Picture 2" descr="A picture containing font, graphics, text,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font, graphics, text, logo&#10;&#10;Description automatically generated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97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  <w:vMerge w:val="restart"/>
            <w:vAlign w:val="center"/>
          </w:tcPr>
          <w:p w14:paraId="6EE26374" w14:textId="27F493A9" w:rsidR="005D23B8" w:rsidRDefault="005D23B8" w:rsidP="003D750C">
            <w:pPr>
              <w:pStyle w:val="Heading4"/>
            </w:pPr>
            <w:r>
              <w:rPr>
                <w:i w:val="0"/>
              </w:rPr>
              <w:t>Coordinated Entry Call Handling, Online, &amp; Paper Form Procedures</w:t>
            </w:r>
          </w:p>
        </w:tc>
        <w:tc>
          <w:tcPr>
            <w:tcW w:w="3030" w:type="dxa"/>
            <w:vAlign w:val="center"/>
          </w:tcPr>
          <w:p w14:paraId="7E0E5D76" w14:textId="77777777" w:rsidR="005D23B8" w:rsidRDefault="005D23B8" w:rsidP="003D750C">
            <w:pPr>
              <w:pStyle w:val="Head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SOP #:</w:t>
            </w:r>
          </w:p>
        </w:tc>
        <w:tc>
          <w:tcPr>
            <w:tcW w:w="2068" w:type="dxa"/>
            <w:vAlign w:val="center"/>
          </w:tcPr>
          <w:p w14:paraId="08246FAE" w14:textId="38E3CD95" w:rsidR="005D23B8" w:rsidRDefault="005D23B8" w:rsidP="003D750C">
            <w:pPr>
              <w:pStyle w:val="Head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</w:t>
            </w:r>
          </w:p>
        </w:tc>
      </w:tr>
      <w:tr w:rsidR="005D23B8" w14:paraId="48363404" w14:textId="77777777" w:rsidTr="09C7D7CC">
        <w:trPr>
          <w:cantSplit/>
          <w:trHeight w:val="445"/>
        </w:trPr>
        <w:tc>
          <w:tcPr>
            <w:tcW w:w="1818" w:type="dxa"/>
            <w:vMerge/>
            <w:vAlign w:val="center"/>
          </w:tcPr>
          <w:p w14:paraId="57BEA91F" w14:textId="77777777" w:rsidR="005D23B8" w:rsidRDefault="005D23B8" w:rsidP="003D750C">
            <w:pPr>
              <w:pStyle w:val="Header"/>
              <w:rPr>
                <w:rFonts w:ascii="Calibri" w:hAnsi="Calibri"/>
                <w:sz w:val="18"/>
              </w:rPr>
            </w:pPr>
          </w:p>
        </w:tc>
        <w:tc>
          <w:tcPr>
            <w:tcW w:w="3434" w:type="dxa"/>
            <w:vMerge/>
            <w:vAlign w:val="center"/>
          </w:tcPr>
          <w:p w14:paraId="486AF748" w14:textId="77777777" w:rsidR="005D23B8" w:rsidRDefault="005D23B8" w:rsidP="003D750C">
            <w:pPr>
              <w:pStyle w:val="Header"/>
              <w:rPr>
                <w:rFonts w:ascii="Calibri" w:hAnsi="Calibri"/>
                <w:sz w:val="18"/>
              </w:rPr>
            </w:pPr>
          </w:p>
        </w:tc>
        <w:tc>
          <w:tcPr>
            <w:tcW w:w="3030" w:type="dxa"/>
            <w:vAlign w:val="center"/>
          </w:tcPr>
          <w:p w14:paraId="4A9D6A02" w14:textId="77777777" w:rsidR="005D23B8" w:rsidRDefault="005D23B8" w:rsidP="003D750C">
            <w:pPr>
              <w:pStyle w:val="Head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Revision #:</w:t>
            </w:r>
          </w:p>
        </w:tc>
        <w:tc>
          <w:tcPr>
            <w:tcW w:w="2068" w:type="dxa"/>
            <w:vAlign w:val="center"/>
          </w:tcPr>
          <w:p w14:paraId="13F8BB4D" w14:textId="77777777" w:rsidR="005D23B8" w:rsidRDefault="005D23B8" w:rsidP="003D750C">
            <w:pPr>
              <w:pStyle w:val="Head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5D23B8" w:rsidRPr="005D37E1" w14:paraId="767008F7" w14:textId="77777777" w:rsidTr="09C7D7CC">
        <w:trPr>
          <w:cantSplit/>
          <w:trHeight w:val="445"/>
        </w:trPr>
        <w:tc>
          <w:tcPr>
            <w:tcW w:w="1818" w:type="dxa"/>
            <w:vMerge/>
            <w:vAlign w:val="center"/>
          </w:tcPr>
          <w:p w14:paraId="62765C63" w14:textId="77777777" w:rsidR="005D23B8" w:rsidRDefault="005D23B8" w:rsidP="003D750C">
            <w:pPr>
              <w:pStyle w:val="Header"/>
              <w:rPr>
                <w:rFonts w:ascii="Calibri" w:hAnsi="Calibri"/>
                <w:sz w:val="18"/>
              </w:rPr>
            </w:pPr>
          </w:p>
        </w:tc>
        <w:tc>
          <w:tcPr>
            <w:tcW w:w="3434" w:type="dxa"/>
            <w:vMerge/>
            <w:vAlign w:val="center"/>
          </w:tcPr>
          <w:p w14:paraId="71C3211F" w14:textId="77777777" w:rsidR="005D23B8" w:rsidRDefault="005D23B8" w:rsidP="003D750C">
            <w:pPr>
              <w:pStyle w:val="Header"/>
              <w:rPr>
                <w:rFonts w:ascii="Calibri" w:hAnsi="Calibri"/>
                <w:sz w:val="18"/>
              </w:rPr>
            </w:pPr>
          </w:p>
        </w:tc>
        <w:tc>
          <w:tcPr>
            <w:tcW w:w="3030" w:type="dxa"/>
            <w:vAlign w:val="center"/>
          </w:tcPr>
          <w:p w14:paraId="65DA9653" w14:textId="77777777" w:rsidR="005D23B8" w:rsidRDefault="005D23B8" w:rsidP="003D750C">
            <w:pPr>
              <w:pStyle w:val="Head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AIRS Accreditation Standards</w:t>
            </w:r>
          </w:p>
          <w:p w14:paraId="0DC5D5EE" w14:textId="77777777" w:rsidR="005D23B8" w:rsidRDefault="005D23B8" w:rsidP="003D750C">
            <w:pPr>
              <w:pStyle w:val="Head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Version</w:t>
            </w:r>
          </w:p>
        </w:tc>
        <w:tc>
          <w:tcPr>
            <w:tcW w:w="2068" w:type="dxa"/>
            <w:shd w:val="clear" w:color="auto" w:fill="FFFFFF" w:themeFill="background1"/>
            <w:vAlign w:val="center"/>
          </w:tcPr>
          <w:p w14:paraId="79ACD4E3" w14:textId="4F458CC2" w:rsidR="005D23B8" w:rsidRDefault="005D23B8" w:rsidP="003D750C">
            <w:pPr>
              <w:pStyle w:val="Head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Vol 12,</w:t>
            </w:r>
            <w:r w:rsidRPr="005D37E1">
              <w:rPr>
                <w:rFonts w:ascii="Calibri" w:hAnsi="Calibri"/>
              </w:rPr>
              <w:t xml:space="preserve"> Revised January </w:t>
            </w:r>
            <w:r>
              <w:rPr>
                <w:rFonts w:ascii="Calibri" w:hAnsi="Calibri"/>
              </w:rPr>
              <w:t>2022</w:t>
            </w:r>
          </w:p>
        </w:tc>
      </w:tr>
      <w:tr w:rsidR="005D23B8" w14:paraId="4431C283" w14:textId="77777777" w:rsidTr="09C7D7CC">
        <w:trPr>
          <w:trHeight w:val="445"/>
        </w:trPr>
        <w:tc>
          <w:tcPr>
            <w:tcW w:w="1818" w:type="dxa"/>
            <w:vAlign w:val="center"/>
          </w:tcPr>
          <w:p w14:paraId="4314D95A" w14:textId="77777777" w:rsidR="005D23B8" w:rsidRDefault="005D23B8" w:rsidP="003D750C">
            <w:pPr>
              <w:pStyle w:val="Head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Page #:</w:t>
            </w:r>
          </w:p>
        </w:tc>
        <w:tc>
          <w:tcPr>
            <w:tcW w:w="3434" w:type="dxa"/>
            <w:vAlign w:val="center"/>
          </w:tcPr>
          <w:p w14:paraId="11E321A6" w14:textId="1C803FDC" w:rsidR="005D23B8" w:rsidRDefault="005D23B8" w:rsidP="003D750C">
            <w:pPr>
              <w:pStyle w:val="Head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 of </w:t>
            </w:r>
            <w:r w:rsidR="00FF5256">
              <w:rPr>
                <w:rFonts w:ascii="Calibri" w:hAnsi="Calibri"/>
              </w:rPr>
              <w:t>3</w:t>
            </w:r>
          </w:p>
        </w:tc>
        <w:tc>
          <w:tcPr>
            <w:tcW w:w="3030" w:type="dxa"/>
            <w:vAlign w:val="center"/>
          </w:tcPr>
          <w:p w14:paraId="518E8983" w14:textId="77777777" w:rsidR="005D23B8" w:rsidRDefault="005D23B8" w:rsidP="003D750C">
            <w:pPr>
              <w:pStyle w:val="Head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Last Reviewed/Update Date:</w:t>
            </w:r>
          </w:p>
        </w:tc>
        <w:tc>
          <w:tcPr>
            <w:tcW w:w="2068" w:type="dxa"/>
            <w:vAlign w:val="center"/>
          </w:tcPr>
          <w:p w14:paraId="643E46DF" w14:textId="5083627F" w:rsidR="005D23B8" w:rsidRDefault="005D23B8" w:rsidP="003D750C">
            <w:pPr>
              <w:pStyle w:val="Head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05/31/2023</w:t>
            </w:r>
          </w:p>
        </w:tc>
      </w:tr>
      <w:tr w:rsidR="005D23B8" w14:paraId="045F4046" w14:textId="77777777" w:rsidTr="09C7D7CC">
        <w:trPr>
          <w:trHeight w:val="445"/>
        </w:trPr>
        <w:tc>
          <w:tcPr>
            <w:tcW w:w="1818" w:type="dxa"/>
            <w:vAlign w:val="center"/>
          </w:tcPr>
          <w:p w14:paraId="43FFEBD7" w14:textId="77777777" w:rsidR="005D23B8" w:rsidRDefault="005D23B8" w:rsidP="003D750C">
            <w:pPr>
              <w:pStyle w:val="Head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SOP Owner:</w:t>
            </w:r>
          </w:p>
        </w:tc>
        <w:tc>
          <w:tcPr>
            <w:tcW w:w="3434" w:type="dxa"/>
            <w:vAlign w:val="center"/>
          </w:tcPr>
          <w:p w14:paraId="4C075F30" w14:textId="69A680E0" w:rsidR="005D23B8" w:rsidRDefault="005D23B8" w:rsidP="003D750C">
            <w:pPr>
              <w:pStyle w:val="Header"/>
              <w:rPr>
                <w:rFonts w:ascii="Calibri" w:hAnsi="Calibri"/>
              </w:rPr>
            </w:pPr>
            <w:r w:rsidRPr="09C7D7CC">
              <w:rPr>
                <w:rFonts w:ascii="Calibri" w:hAnsi="Calibri"/>
              </w:rPr>
              <w:t>Lindsay G</w:t>
            </w:r>
            <w:r w:rsidR="032C8496" w:rsidRPr="09C7D7CC">
              <w:rPr>
                <w:rFonts w:ascii="Calibri" w:hAnsi="Calibri"/>
              </w:rPr>
              <w:t>ordon</w:t>
            </w:r>
            <w:r w:rsidRPr="09C7D7CC">
              <w:rPr>
                <w:rFonts w:ascii="Calibri" w:hAnsi="Calibri"/>
              </w:rPr>
              <w:t>, 211 Program Manager</w:t>
            </w:r>
          </w:p>
        </w:tc>
        <w:tc>
          <w:tcPr>
            <w:tcW w:w="3030" w:type="dxa"/>
            <w:vAlign w:val="center"/>
          </w:tcPr>
          <w:p w14:paraId="51DB843C" w14:textId="77777777" w:rsidR="005D23B8" w:rsidRDefault="005D23B8" w:rsidP="003D750C">
            <w:pPr>
              <w:pStyle w:val="Head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Department: </w:t>
            </w:r>
          </w:p>
        </w:tc>
        <w:tc>
          <w:tcPr>
            <w:tcW w:w="2068" w:type="dxa"/>
            <w:vAlign w:val="center"/>
          </w:tcPr>
          <w:p w14:paraId="6D6CDCCB" w14:textId="3D198729" w:rsidR="005D23B8" w:rsidRDefault="005D23B8" w:rsidP="003D750C">
            <w:pPr>
              <w:pStyle w:val="Head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211 Connecting Point</w:t>
            </w:r>
          </w:p>
        </w:tc>
      </w:tr>
    </w:tbl>
    <w:p w14:paraId="55317FE4" w14:textId="77777777" w:rsidR="005D23B8" w:rsidRDefault="005D23B8" w:rsidP="005D23B8">
      <w:pPr>
        <w:rPr>
          <w:rFonts w:ascii="Calibri" w:hAnsi="Calibri"/>
          <w:i/>
        </w:rPr>
      </w:pPr>
    </w:p>
    <w:p w14:paraId="67042C16" w14:textId="77777777" w:rsidR="005D23B8" w:rsidRDefault="005D23B8" w:rsidP="005D23B8">
      <w:pPr>
        <w:pStyle w:val="Header"/>
        <w:tabs>
          <w:tab w:val="clear" w:pos="4320"/>
          <w:tab w:val="clear" w:pos="8640"/>
        </w:tabs>
        <w:rPr>
          <w:rFonts w:ascii="Calibri" w:hAnsi="Calibri"/>
          <w:sz w:val="16"/>
        </w:rPr>
      </w:pPr>
    </w:p>
    <w:p w14:paraId="261C352A" w14:textId="310B7FCB" w:rsidR="005D23B8" w:rsidRDefault="005D23B8" w:rsidP="005D23B8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References: </w:t>
      </w:r>
      <w:r>
        <w:rPr>
          <w:rFonts w:ascii="Calibri" w:hAnsi="Calibri"/>
        </w:rPr>
        <w:t>AIRS Accreditation Standards Version 12,</w:t>
      </w:r>
      <w:r w:rsidRPr="005D37E1">
        <w:rPr>
          <w:rFonts w:ascii="Calibri" w:hAnsi="Calibri"/>
        </w:rPr>
        <w:t xml:space="preserve"> Revised January 20</w:t>
      </w:r>
      <w:r>
        <w:rPr>
          <w:rFonts w:ascii="Calibri" w:hAnsi="Calibri"/>
        </w:rPr>
        <w:t>22</w:t>
      </w:r>
    </w:p>
    <w:p w14:paraId="10C715E8" w14:textId="36C5FACE" w:rsidR="005D23B8" w:rsidRDefault="005D23B8" w:rsidP="005D23B8">
      <w:pPr>
        <w:ind w:left="720"/>
        <w:rPr>
          <w:rFonts w:ascii="Calibri" w:hAnsi="Calibri"/>
        </w:rPr>
      </w:pPr>
      <w:r>
        <w:rPr>
          <w:rFonts w:ascii="Calibri" w:hAnsi="Calibri"/>
        </w:rPr>
        <w:t>HRCS Coordinated Entry Policies &amp; Procedures, Adopted 2018</w:t>
      </w:r>
    </w:p>
    <w:p w14:paraId="6433716C" w14:textId="25D4F6D3" w:rsidR="005D23B8" w:rsidRDefault="005D23B8" w:rsidP="005D23B8">
      <w:pPr>
        <w:pStyle w:val="ListParagraph"/>
        <w:numPr>
          <w:ilvl w:val="0"/>
          <w:numId w:val="20"/>
        </w:numPr>
        <w:rPr>
          <w:rFonts w:ascii="Calibri" w:hAnsi="Calibri"/>
          <w:iCs/>
        </w:rPr>
      </w:pPr>
      <w:r>
        <w:rPr>
          <w:rFonts w:ascii="Calibri" w:hAnsi="Calibri"/>
          <w:iCs/>
        </w:rPr>
        <w:t>Attachments:</w:t>
      </w:r>
    </w:p>
    <w:p w14:paraId="760DB632" w14:textId="100428F3" w:rsidR="005D23B8" w:rsidRDefault="005D23B8" w:rsidP="09C7D7CC">
      <w:pPr>
        <w:pStyle w:val="ListParagraph"/>
        <w:numPr>
          <w:ilvl w:val="1"/>
          <w:numId w:val="20"/>
        </w:numPr>
        <w:rPr>
          <w:rFonts w:ascii="Calibri" w:hAnsi="Calibri"/>
        </w:rPr>
      </w:pPr>
      <w:r w:rsidRPr="09C7D7CC">
        <w:rPr>
          <w:rFonts w:ascii="Calibri" w:hAnsi="Calibri"/>
        </w:rPr>
        <w:t>Connecting Point Internal Coordinated Entry Tool</w:t>
      </w:r>
    </w:p>
    <w:p w14:paraId="12AE6361" w14:textId="5BD8FEB1" w:rsidR="005D23B8" w:rsidRDefault="005D23B8" w:rsidP="005D23B8">
      <w:pPr>
        <w:pStyle w:val="ListParagraph"/>
        <w:numPr>
          <w:ilvl w:val="1"/>
          <w:numId w:val="20"/>
        </w:numPr>
        <w:rPr>
          <w:rFonts w:ascii="Calibri" w:hAnsi="Calibri"/>
          <w:iCs/>
        </w:rPr>
      </w:pPr>
      <w:r>
        <w:rPr>
          <w:rFonts w:ascii="Calibri" w:hAnsi="Calibri"/>
          <w:iCs/>
        </w:rPr>
        <w:t>Nevada/Placer VI Worksheet</w:t>
      </w:r>
    </w:p>
    <w:p w14:paraId="2EAFA5C4" w14:textId="79135AD6" w:rsidR="005D23B8" w:rsidRPr="005D23B8" w:rsidRDefault="005D23B8" w:rsidP="09C7D7CC">
      <w:pPr>
        <w:pStyle w:val="ListParagraph"/>
        <w:numPr>
          <w:ilvl w:val="1"/>
          <w:numId w:val="20"/>
        </w:numPr>
        <w:rPr>
          <w:rFonts w:ascii="Calibri" w:hAnsi="Calibri"/>
        </w:rPr>
      </w:pPr>
      <w:r w:rsidRPr="09C7D7CC">
        <w:rPr>
          <w:rFonts w:ascii="Calibri" w:hAnsi="Calibri"/>
        </w:rPr>
        <w:t>Coordinated Entry Paper Form for Provider Use</w:t>
      </w:r>
    </w:p>
    <w:p w14:paraId="55FBF50A" w14:textId="77777777" w:rsidR="005D23B8" w:rsidRDefault="005D23B8" w:rsidP="005D23B8">
      <w:pPr>
        <w:ind w:left="360"/>
        <w:rPr>
          <w:rFonts w:ascii="Calibri" w:hAnsi="Calibri"/>
          <w:b/>
          <w:highlight w:val="yellow"/>
        </w:rPr>
      </w:pPr>
    </w:p>
    <w:p w14:paraId="625C6455" w14:textId="79BF3D74" w:rsidR="005D23B8" w:rsidRPr="005D23B8" w:rsidRDefault="005D23B8" w:rsidP="09C7D7CC">
      <w:pPr>
        <w:numPr>
          <w:ilvl w:val="0"/>
          <w:numId w:val="5"/>
        </w:numPr>
        <w:rPr>
          <w:rFonts w:ascii="Calibri" w:hAnsi="Calibri"/>
          <w:b/>
          <w:bCs/>
          <w:i/>
          <w:iCs/>
        </w:rPr>
      </w:pPr>
      <w:r w:rsidRPr="09C7D7CC">
        <w:rPr>
          <w:rFonts w:ascii="Calibri" w:hAnsi="Calibri"/>
          <w:b/>
          <w:bCs/>
        </w:rPr>
        <w:t>Purpose</w:t>
      </w:r>
      <w:r w:rsidRPr="09C7D7CC">
        <w:rPr>
          <w:rFonts w:ascii="Calibri" w:hAnsi="Calibri"/>
          <w:b/>
          <w:bCs/>
          <w:i/>
          <w:iCs/>
        </w:rPr>
        <w:t>:</w:t>
      </w:r>
      <w:r w:rsidRPr="09C7D7CC">
        <w:rPr>
          <w:rFonts w:ascii="Calibri" w:hAnsi="Calibri"/>
          <w:b/>
          <w:bCs/>
        </w:rPr>
        <w:t xml:space="preserve"> </w:t>
      </w:r>
      <w:r w:rsidRPr="09C7D7CC">
        <w:rPr>
          <w:rFonts w:ascii="Calibri" w:hAnsi="Calibri"/>
        </w:rPr>
        <w:t>The purposes of this protocol are: 1) Ensure 211 Connecting Point Call Specialists handling Coordinated Entry Calls know how to build rapport and utilize the Connecting Point Internal Coordinated Entry Tool</w:t>
      </w:r>
      <w:r w:rsidR="00CF79C5" w:rsidRPr="09C7D7CC">
        <w:rPr>
          <w:rFonts w:ascii="Calibri" w:hAnsi="Calibri"/>
        </w:rPr>
        <w:t>™</w:t>
      </w:r>
      <w:r w:rsidRPr="09C7D7CC">
        <w:rPr>
          <w:rFonts w:ascii="Calibri" w:hAnsi="Calibri"/>
        </w:rPr>
        <w:t xml:space="preserve">. </w:t>
      </w:r>
      <w:r w:rsidR="00CF79C5" w:rsidRPr="09C7D7CC">
        <w:rPr>
          <w:rFonts w:ascii="Calibri" w:hAnsi="Calibri"/>
        </w:rPr>
        <w:t>2) T</w:t>
      </w:r>
      <w:r w:rsidRPr="09C7D7CC">
        <w:rPr>
          <w:rFonts w:ascii="Calibri" w:hAnsi="Calibri"/>
        </w:rPr>
        <w:t xml:space="preserve">o ensure HMIS license holders know how </w:t>
      </w:r>
      <w:r w:rsidR="00CF79C5" w:rsidRPr="09C7D7CC">
        <w:rPr>
          <w:rFonts w:ascii="Calibri" w:hAnsi="Calibri"/>
        </w:rPr>
        <w:t>to</w:t>
      </w:r>
      <w:r w:rsidRPr="09C7D7CC">
        <w:rPr>
          <w:rFonts w:ascii="Calibri" w:hAnsi="Calibri"/>
        </w:rPr>
        <w:t xml:space="preserve"> utilize Service Point to add consumers to the BNL (By Names List) and issue referrals to Housing Providers.</w:t>
      </w:r>
      <w:r w:rsidR="00CF79C5" w:rsidRPr="09C7D7CC">
        <w:rPr>
          <w:rFonts w:ascii="Calibri" w:hAnsi="Calibri"/>
        </w:rPr>
        <w:t xml:space="preserve"> 3) How Providers can access and use Connecting Points </w:t>
      </w:r>
      <w:r w:rsidR="29E9AEAC" w:rsidRPr="09C7D7CC">
        <w:rPr>
          <w:rFonts w:ascii="Calibri" w:hAnsi="Calibri"/>
        </w:rPr>
        <w:t>O</w:t>
      </w:r>
      <w:r w:rsidR="00CF79C5" w:rsidRPr="09C7D7CC">
        <w:rPr>
          <w:rFonts w:ascii="Calibri" w:hAnsi="Calibri"/>
        </w:rPr>
        <w:t>nline Coordinated Entry tool. 4) How to use the Coordinated Entry Paper Form™</w:t>
      </w:r>
      <w:r w:rsidR="00715F2F" w:rsidRPr="09C7D7CC">
        <w:rPr>
          <w:rFonts w:ascii="Calibri" w:hAnsi="Calibri"/>
        </w:rPr>
        <w:t xml:space="preserve">. 5) How </w:t>
      </w:r>
      <w:r w:rsidR="00CF79C5" w:rsidRPr="09C7D7CC">
        <w:rPr>
          <w:rFonts w:ascii="Calibri" w:hAnsi="Calibri"/>
        </w:rPr>
        <w:t>to complete a VI (Vulnerability Index) Worksheet.</w:t>
      </w:r>
    </w:p>
    <w:p w14:paraId="0D820DCA" w14:textId="3FA24335" w:rsidR="005D23B8" w:rsidRDefault="005D23B8" w:rsidP="09C7D7CC">
      <w:pPr>
        <w:numPr>
          <w:ilvl w:val="0"/>
          <w:numId w:val="4"/>
        </w:numPr>
        <w:rPr>
          <w:rFonts w:ascii="Calibri" w:hAnsi="Calibri"/>
          <w:b/>
          <w:bCs/>
          <w:i/>
          <w:iCs/>
        </w:rPr>
      </w:pPr>
      <w:r w:rsidRPr="09C7D7CC">
        <w:rPr>
          <w:rFonts w:ascii="Calibri" w:hAnsi="Calibri"/>
          <w:b/>
          <w:bCs/>
        </w:rPr>
        <w:t>Target Population</w:t>
      </w:r>
      <w:r w:rsidRPr="09C7D7CC">
        <w:rPr>
          <w:rFonts w:ascii="Calibri" w:hAnsi="Calibri"/>
        </w:rPr>
        <w:t>:</w:t>
      </w:r>
      <w:r w:rsidR="00CF79C5" w:rsidRPr="09C7D7CC">
        <w:rPr>
          <w:rFonts w:ascii="Calibri" w:hAnsi="Calibri"/>
        </w:rPr>
        <w:t xml:space="preserve"> 211 Connecting Point Call Specialists, HMIS Coordinator &amp; CoC Housing Provider</w:t>
      </w:r>
      <w:r w:rsidR="49AB9947" w:rsidRPr="09C7D7CC">
        <w:rPr>
          <w:rFonts w:ascii="Calibri" w:hAnsi="Calibri"/>
        </w:rPr>
        <w:t>s</w:t>
      </w:r>
    </w:p>
    <w:p w14:paraId="5157A9FE" w14:textId="77777777" w:rsidR="005D23B8" w:rsidRDefault="005D23B8" w:rsidP="005D23B8">
      <w:pPr>
        <w:rPr>
          <w:rFonts w:ascii="Calibri" w:hAnsi="Calibri"/>
          <w:b/>
          <w:i/>
        </w:rPr>
      </w:pPr>
    </w:p>
    <w:p w14:paraId="6549CF1F" w14:textId="383A9579" w:rsidR="005D23B8" w:rsidRDefault="005D23B8" w:rsidP="00CF79C5">
      <w:pPr>
        <w:pStyle w:val="BodyTextIndent2"/>
        <w:numPr>
          <w:ilvl w:val="0"/>
          <w:numId w:val="16"/>
        </w:numPr>
        <w:spacing w:after="0" w:line="240" w:lineRule="auto"/>
        <w:rPr>
          <w:rFonts w:ascii="Calibri" w:hAnsi="Calibri"/>
          <w:b/>
        </w:rPr>
      </w:pPr>
      <w:r w:rsidRPr="09C7D7CC">
        <w:rPr>
          <w:rFonts w:ascii="Calibri" w:hAnsi="Calibri"/>
          <w:b/>
          <w:bCs/>
        </w:rPr>
        <w:t>Procedure</w:t>
      </w:r>
      <w:r w:rsidR="00CF79C5" w:rsidRPr="09C7D7CC">
        <w:rPr>
          <w:rFonts w:ascii="Calibri" w:hAnsi="Calibri"/>
          <w:b/>
          <w:bCs/>
        </w:rPr>
        <w:t>: COO</w:t>
      </w:r>
      <w:r w:rsidR="00715F2F" w:rsidRPr="09C7D7CC">
        <w:rPr>
          <w:rFonts w:ascii="Calibri" w:hAnsi="Calibri"/>
          <w:b/>
          <w:bCs/>
        </w:rPr>
        <w:t>R</w:t>
      </w:r>
      <w:r w:rsidR="00CF79C5" w:rsidRPr="09C7D7CC">
        <w:rPr>
          <w:rFonts w:ascii="Calibri" w:hAnsi="Calibri"/>
          <w:b/>
          <w:bCs/>
        </w:rPr>
        <w:t>DINATED ENTRY CALL HANDLING</w:t>
      </w:r>
    </w:p>
    <w:p w14:paraId="35926718" w14:textId="11CD4B0B" w:rsidR="09C7D7CC" w:rsidRDefault="09C7D7CC" w:rsidP="09C7D7CC">
      <w:pPr>
        <w:pStyle w:val="BodyTextIndent2"/>
        <w:spacing w:after="0" w:line="240" w:lineRule="auto"/>
        <w:ind w:left="0"/>
        <w:rPr>
          <w:b/>
          <w:bCs/>
        </w:rPr>
      </w:pPr>
    </w:p>
    <w:p w14:paraId="1E4E63B1" w14:textId="66EFED17" w:rsidR="00715F2F" w:rsidRDefault="558D802D" w:rsidP="09C7D7CC">
      <w:pPr>
        <w:pStyle w:val="BodyTextIndent2"/>
        <w:spacing w:after="0" w:line="240" w:lineRule="auto"/>
        <w:ind w:left="720"/>
      </w:pPr>
      <w:r w:rsidRPr="09C7D7CC">
        <w:rPr>
          <w:rFonts w:ascii="Calibri" w:hAnsi="Calibri"/>
        </w:rPr>
        <w:t xml:space="preserve">211 Connecting Point Call Specialists </w:t>
      </w:r>
      <w:r w:rsidR="68A85583" w:rsidRPr="09C7D7CC">
        <w:rPr>
          <w:rFonts w:ascii="Calibri" w:hAnsi="Calibri"/>
        </w:rPr>
        <w:t xml:space="preserve">utilize the Connecting Point Internal Coordinated Entry Tool to ensure </w:t>
      </w:r>
      <w:r w:rsidR="07AEDEB1" w:rsidRPr="09C7D7CC">
        <w:rPr>
          <w:rFonts w:ascii="Calibri" w:eastAsia="Calibri" w:hAnsi="Calibri" w:cs="Calibri"/>
          <w:color w:val="000000" w:themeColor="text1"/>
        </w:rPr>
        <w:t>that persons experiencing homelessness</w:t>
      </w:r>
      <w:r w:rsidR="07AEDEB1" w:rsidRPr="09C7D7CC">
        <w:t xml:space="preserve"> </w:t>
      </w:r>
      <w:r w:rsidR="07AEDEB1" w:rsidRPr="09C7D7CC">
        <w:rPr>
          <w:rFonts w:ascii="Calibri" w:eastAsia="Calibri" w:hAnsi="Calibri" w:cs="Calibri"/>
          <w:color w:val="000000" w:themeColor="text1"/>
        </w:rPr>
        <w:t>will be</w:t>
      </w:r>
      <w:r w:rsidR="00715F2F">
        <w:br/>
      </w:r>
      <w:r w:rsidR="07AEDEB1" w:rsidRPr="09C7D7CC">
        <w:rPr>
          <w:rFonts w:ascii="Calibri" w:eastAsia="Calibri" w:hAnsi="Calibri" w:cs="Calibri"/>
          <w:color w:val="000000" w:themeColor="text1"/>
        </w:rPr>
        <w:t xml:space="preserve">given similar information and support to access and maintain permanent housing. </w:t>
      </w:r>
      <w:r w:rsidR="623DE4AA" w:rsidRPr="09C7D7CC">
        <w:rPr>
          <w:rFonts w:ascii="Calibri" w:eastAsia="Calibri" w:hAnsi="Calibri" w:cs="Calibri"/>
          <w:color w:val="000000" w:themeColor="text1"/>
        </w:rPr>
        <w:t>211 Call Specialists use a person-centered approach, by incorporating participant choice facilitated by questions in the assessment tool and through other methods.</w:t>
      </w:r>
      <w:r w:rsidR="68CB6661" w:rsidRPr="09C7D7CC">
        <w:rPr>
          <w:rFonts w:ascii="Calibri" w:eastAsia="Calibri" w:hAnsi="Calibri" w:cs="Calibri"/>
          <w:color w:val="000000" w:themeColor="text1"/>
        </w:rPr>
        <w:t xml:space="preserve"> Choice can include type of housing, level of services, and other options about the types of eligible services a household may receive</w:t>
      </w:r>
      <w:r w:rsidR="3D00FFA4" w:rsidRPr="09C7D7CC">
        <w:rPr>
          <w:rFonts w:ascii="Calibri" w:eastAsia="Calibri" w:hAnsi="Calibri" w:cs="Calibri"/>
          <w:color w:val="000000" w:themeColor="text1"/>
        </w:rPr>
        <w:t>. A person is not steered towards any program or provider based on how they present to services.</w:t>
      </w:r>
      <w:r w:rsidR="1F9ED74B" w:rsidRPr="09C7D7CC">
        <w:rPr>
          <w:rFonts w:ascii="Calibri" w:eastAsia="Calibri" w:hAnsi="Calibri" w:cs="Calibri"/>
          <w:color w:val="000000" w:themeColor="text1"/>
        </w:rPr>
        <w:t xml:space="preserve"> </w:t>
      </w:r>
    </w:p>
    <w:p w14:paraId="3A850977" w14:textId="6986F717" w:rsidR="00715F2F" w:rsidRDefault="1F9ED74B" w:rsidP="09C7D7CC">
      <w:pPr>
        <w:pStyle w:val="BodyTextIndent2"/>
        <w:spacing w:after="0" w:line="240" w:lineRule="auto"/>
        <w:ind w:left="720" w:firstLine="720"/>
        <w:rPr>
          <w:rFonts w:ascii="Calibri" w:eastAsia="Calibri" w:hAnsi="Calibri" w:cs="Calibri"/>
          <w:color w:val="000000" w:themeColor="text1"/>
        </w:rPr>
      </w:pPr>
      <w:r w:rsidRPr="09C7D7CC">
        <w:rPr>
          <w:rFonts w:ascii="Calibri" w:eastAsia="Calibri" w:hAnsi="Calibri" w:cs="Calibri"/>
          <w:color w:val="000000" w:themeColor="text1"/>
        </w:rPr>
        <w:t xml:space="preserve">Dialing 2-1-1 </w:t>
      </w:r>
      <w:r w:rsidR="33F1567D" w:rsidRPr="09C7D7CC">
        <w:rPr>
          <w:rFonts w:ascii="Calibri" w:eastAsia="Calibri" w:hAnsi="Calibri" w:cs="Calibri"/>
          <w:color w:val="000000" w:themeColor="text1"/>
        </w:rPr>
        <w:t>or</w:t>
      </w:r>
      <w:r w:rsidRPr="09C7D7CC">
        <w:rPr>
          <w:rFonts w:ascii="Calibri" w:eastAsia="Calibri" w:hAnsi="Calibri" w:cs="Calibri"/>
          <w:color w:val="000000" w:themeColor="text1"/>
        </w:rPr>
        <w:t xml:space="preserve"> 833-342-5211 is the preferred method in allowing a consumer </w:t>
      </w:r>
      <w:r w:rsidR="432E410F" w:rsidRPr="09C7D7CC">
        <w:rPr>
          <w:rFonts w:ascii="Calibri" w:eastAsia="Calibri" w:hAnsi="Calibri" w:cs="Calibri"/>
          <w:color w:val="000000" w:themeColor="text1"/>
        </w:rPr>
        <w:t>to complete</w:t>
      </w:r>
      <w:r w:rsidRPr="09C7D7CC">
        <w:rPr>
          <w:rFonts w:ascii="Calibri" w:eastAsia="Calibri" w:hAnsi="Calibri" w:cs="Calibri"/>
          <w:color w:val="000000" w:themeColor="text1"/>
        </w:rPr>
        <w:t xml:space="preserve"> a Coordinated Entry</w:t>
      </w:r>
      <w:r w:rsidR="3D00FFA4" w:rsidRPr="09C7D7CC">
        <w:rPr>
          <w:rFonts w:ascii="Calibri" w:eastAsia="Calibri" w:hAnsi="Calibri" w:cs="Calibri"/>
          <w:color w:val="000000" w:themeColor="text1"/>
        </w:rPr>
        <w:t xml:space="preserve"> </w:t>
      </w:r>
      <w:r w:rsidR="70DDE40E" w:rsidRPr="09C7D7CC">
        <w:rPr>
          <w:rFonts w:ascii="Calibri" w:eastAsia="Calibri" w:hAnsi="Calibri" w:cs="Calibri"/>
          <w:color w:val="000000" w:themeColor="text1"/>
        </w:rPr>
        <w:t xml:space="preserve">Assessment. Consumers will be provided additional resources tailored to </w:t>
      </w:r>
      <w:proofErr w:type="gramStart"/>
      <w:r w:rsidR="70DDE40E" w:rsidRPr="09C7D7CC">
        <w:rPr>
          <w:rFonts w:ascii="Calibri" w:eastAsia="Calibri" w:hAnsi="Calibri" w:cs="Calibri"/>
          <w:color w:val="000000" w:themeColor="text1"/>
        </w:rPr>
        <w:t>each individual’s</w:t>
      </w:r>
      <w:proofErr w:type="gramEnd"/>
      <w:r w:rsidR="70DDE40E" w:rsidRPr="09C7D7CC">
        <w:rPr>
          <w:rFonts w:ascii="Calibri" w:eastAsia="Calibri" w:hAnsi="Calibri" w:cs="Calibri"/>
          <w:color w:val="000000" w:themeColor="text1"/>
        </w:rPr>
        <w:t xml:space="preserve"> situation</w:t>
      </w:r>
      <w:r w:rsidR="4F167088" w:rsidRPr="09C7D7CC">
        <w:rPr>
          <w:rFonts w:ascii="Calibri" w:eastAsia="Calibri" w:hAnsi="Calibri" w:cs="Calibri"/>
          <w:color w:val="000000" w:themeColor="text1"/>
        </w:rPr>
        <w:t xml:space="preserve"> and needs as appropriate. Consumers</w:t>
      </w:r>
    </w:p>
    <w:p w14:paraId="3B6BDE9A" w14:textId="31755839" w:rsidR="4F167088" w:rsidRDefault="4F167088" w:rsidP="09C7D7CC">
      <w:pPr>
        <w:pStyle w:val="BodyTextIndent2"/>
        <w:spacing w:after="0" w:line="240" w:lineRule="auto"/>
        <w:ind w:left="720"/>
      </w:pPr>
      <w:r w:rsidRPr="09C7D7CC">
        <w:rPr>
          <w:rFonts w:ascii="Calibri" w:eastAsia="Calibri" w:hAnsi="Calibri" w:cs="Calibri"/>
          <w:color w:val="000000" w:themeColor="text1"/>
        </w:rPr>
        <w:t xml:space="preserve">are not required to accept additional resources and will be treated fairly and equally </w:t>
      </w:r>
      <w:r w:rsidR="4779BD6E" w:rsidRPr="09C7D7CC">
        <w:rPr>
          <w:rFonts w:ascii="Calibri" w:eastAsia="Calibri" w:hAnsi="Calibri" w:cs="Calibri"/>
          <w:color w:val="000000" w:themeColor="text1"/>
        </w:rPr>
        <w:t>regardless of race, color, national origin, religion, sex, age, familial status, disability, actual or perceived sexual orientation, gender identity, or marital status.</w:t>
      </w:r>
      <w:r w:rsidR="4779BD6E" w:rsidRPr="09C7D7CC">
        <w:t xml:space="preserve"> </w:t>
      </w:r>
      <w:r w:rsidR="4D544524" w:rsidRPr="09C7D7CC">
        <w:rPr>
          <w:rFonts w:ascii="Calibri" w:eastAsia="Calibri" w:hAnsi="Calibri" w:cs="Calibri"/>
          <w:color w:val="000000" w:themeColor="text1"/>
        </w:rPr>
        <w:t xml:space="preserve">211 Connecting Point will continuously evaluate and improve the process ensuring that all subpopulations are served </w:t>
      </w:r>
      <w:r>
        <w:br/>
      </w:r>
      <w:r>
        <w:br/>
      </w:r>
    </w:p>
    <w:p w14:paraId="5D6CE4CF" w14:textId="03D070F0" w:rsidR="00CF79C5" w:rsidRDefault="00CF79C5" w:rsidP="00CF79C5">
      <w:pPr>
        <w:pStyle w:val="BodyTextIndent2"/>
        <w:numPr>
          <w:ilvl w:val="0"/>
          <w:numId w:val="16"/>
        </w:numPr>
        <w:spacing w:after="0" w:line="240" w:lineRule="auto"/>
        <w:rPr>
          <w:rFonts w:ascii="Calibri" w:hAnsi="Calibri"/>
          <w:b/>
        </w:rPr>
      </w:pPr>
      <w:r w:rsidRPr="09C7D7CC">
        <w:rPr>
          <w:rFonts w:ascii="Calibri" w:hAnsi="Calibri"/>
          <w:b/>
          <w:bCs/>
        </w:rPr>
        <w:lastRenderedPageBreak/>
        <w:t>Procedure: HMIS, SERVICE POINT &amp; REFERRALS TO PROVIDERS</w:t>
      </w:r>
    </w:p>
    <w:p w14:paraId="537AF5AC" w14:textId="2F6EA6CA" w:rsidR="09C7D7CC" w:rsidRDefault="09C7D7CC" w:rsidP="09C7D7CC">
      <w:pPr>
        <w:pStyle w:val="BodyTextIndent2"/>
        <w:spacing w:after="0" w:line="240" w:lineRule="auto"/>
        <w:ind w:left="0"/>
        <w:rPr>
          <w:b/>
          <w:bCs/>
        </w:rPr>
      </w:pPr>
    </w:p>
    <w:p w14:paraId="44F9A862" w14:textId="562F187C" w:rsidR="2919EC60" w:rsidRDefault="5C3BC573" w:rsidP="09C7D7CC">
      <w:pPr>
        <w:pStyle w:val="BodyTextIndent2"/>
        <w:spacing w:after="0" w:line="240" w:lineRule="auto"/>
        <w:ind w:left="0"/>
      </w:pPr>
      <w:r w:rsidRPr="09C7D7CC">
        <w:rPr>
          <w:rFonts w:ascii="Calibri" w:eastAsia="Calibri" w:hAnsi="Calibri" w:cs="Calibri"/>
          <w:color w:val="000000" w:themeColor="text1"/>
        </w:rPr>
        <w:t xml:space="preserve">211 Call </w:t>
      </w:r>
      <w:r w:rsidR="4C1D4776" w:rsidRPr="09C7D7CC">
        <w:rPr>
          <w:rFonts w:ascii="Calibri" w:eastAsia="Calibri" w:hAnsi="Calibri" w:cs="Calibri"/>
          <w:color w:val="000000" w:themeColor="text1"/>
        </w:rPr>
        <w:t>S</w:t>
      </w:r>
      <w:r w:rsidR="511DDCB0" w:rsidRPr="09C7D7CC">
        <w:rPr>
          <w:rFonts w:ascii="Calibri" w:eastAsia="Calibri" w:hAnsi="Calibri" w:cs="Calibri"/>
          <w:color w:val="000000" w:themeColor="text1"/>
        </w:rPr>
        <w:t>pecialists</w:t>
      </w:r>
      <w:r w:rsidRPr="09C7D7CC">
        <w:rPr>
          <w:rFonts w:ascii="Calibri" w:eastAsia="Calibri" w:hAnsi="Calibri" w:cs="Calibri"/>
          <w:color w:val="000000" w:themeColor="text1"/>
        </w:rPr>
        <w:t xml:space="preserve"> make referrals to CoC Program funds, including Emergency Shelter, </w:t>
      </w:r>
      <w:r w:rsidR="2919EC60">
        <w:tab/>
      </w:r>
      <w:r w:rsidRPr="09C7D7CC">
        <w:rPr>
          <w:rFonts w:ascii="Calibri" w:eastAsia="Calibri" w:hAnsi="Calibri" w:cs="Calibri"/>
          <w:color w:val="000000" w:themeColor="text1"/>
        </w:rPr>
        <w:t xml:space="preserve">Rapid Rehousing (RRH), and Permanent Supportive Housing (PSH), as well as other </w:t>
      </w:r>
      <w:r w:rsidR="2919EC60">
        <w:tab/>
      </w:r>
      <w:r w:rsidRPr="09C7D7CC">
        <w:rPr>
          <w:rFonts w:ascii="Calibri" w:eastAsia="Calibri" w:hAnsi="Calibri" w:cs="Calibri"/>
          <w:color w:val="000000" w:themeColor="text1"/>
        </w:rPr>
        <w:t>housing and homelessness projects via Service Point.</w:t>
      </w:r>
      <w:r w:rsidRPr="09C7D7CC">
        <w:t xml:space="preserve"> </w:t>
      </w:r>
      <w:r w:rsidR="4AE780D7" w:rsidRPr="09C7D7CC">
        <w:rPr>
          <w:rFonts w:ascii="Calibri" w:eastAsia="Calibri" w:hAnsi="Calibri" w:cs="Calibri"/>
          <w:color w:val="000000" w:themeColor="text1"/>
        </w:rPr>
        <w:t>To</w:t>
      </w:r>
      <w:r w:rsidRPr="09C7D7CC">
        <w:rPr>
          <w:rFonts w:ascii="Calibri" w:eastAsia="Calibri" w:hAnsi="Calibri" w:cs="Calibri"/>
          <w:color w:val="000000" w:themeColor="text1"/>
        </w:rPr>
        <w:t xml:space="preserve"> access Service </w:t>
      </w:r>
      <w:r w:rsidR="6CC77821" w:rsidRPr="09C7D7CC">
        <w:rPr>
          <w:rFonts w:ascii="Calibri" w:eastAsia="Calibri" w:hAnsi="Calibri" w:cs="Calibri"/>
          <w:color w:val="000000" w:themeColor="text1"/>
        </w:rPr>
        <w:t>P</w:t>
      </w:r>
      <w:r w:rsidRPr="09C7D7CC">
        <w:rPr>
          <w:rFonts w:ascii="Calibri" w:eastAsia="Calibri" w:hAnsi="Calibri" w:cs="Calibri"/>
          <w:color w:val="000000" w:themeColor="text1"/>
        </w:rPr>
        <w:t xml:space="preserve">oint </w:t>
      </w:r>
      <w:r w:rsidR="2E94B856" w:rsidRPr="09C7D7CC">
        <w:rPr>
          <w:rFonts w:ascii="Calibri" w:eastAsia="Calibri" w:hAnsi="Calibri" w:cs="Calibri"/>
          <w:color w:val="000000" w:themeColor="text1"/>
        </w:rPr>
        <w:t xml:space="preserve">211 </w:t>
      </w:r>
      <w:r w:rsidR="2919EC60">
        <w:tab/>
      </w:r>
      <w:r w:rsidR="2E94B856" w:rsidRPr="09C7D7CC">
        <w:rPr>
          <w:rFonts w:ascii="Calibri" w:eastAsia="Calibri" w:hAnsi="Calibri" w:cs="Calibri"/>
          <w:color w:val="000000" w:themeColor="text1"/>
        </w:rPr>
        <w:t xml:space="preserve">Call </w:t>
      </w:r>
      <w:r w:rsidR="2919EC60">
        <w:tab/>
      </w:r>
      <w:r w:rsidR="2E94B856" w:rsidRPr="09C7D7CC">
        <w:rPr>
          <w:rFonts w:ascii="Calibri" w:eastAsia="Calibri" w:hAnsi="Calibri" w:cs="Calibri"/>
          <w:color w:val="000000" w:themeColor="text1"/>
        </w:rPr>
        <w:t xml:space="preserve">Specialists must have an active Service </w:t>
      </w:r>
      <w:r w:rsidR="5B6ACC18" w:rsidRPr="09C7D7CC">
        <w:rPr>
          <w:rFonts w:ascii="Calibri" w:eastAsia="Calibri" w:hAnsi="Calibri" w:cs="Calibri"/>
          <w:color w:val="000000" w:themeColor="text1"/>
        </w:rPr>
        <w:t>P</w:t>
      </w:r>
      <w:r w:rsidR="2E94B856" w:rsidRPr="09C7D7CC">
        <w:rPr>
          <w:rFonts w:ascii="Calibri" w:eastAsia="Calibri" w:hAnsi="Calibri" w:cs="Calibri"/>
          <w:color w:val="000000" w:themeColor="text1"/>
        </w:rPr>
        <w:t xml:space="preserve">oint license </w:t>
      </w:r>
      <w:r w:rsidR="6F62B509" w:rsidRPr="09C7D7CC">
        <w:rPr>
          <w:rFonts w:ascii="Calibri" w:eastAsia="Calibri" w:hAnsi="Calibri" w:cs="Calibri"/>
          <w:color w:val="000000" w:themeColor="text1"/>
        </w:rPr>
        <w:t xml:space="preserve">and participate in on-going </w:t>
      </w:r>
      <w:r w:rsidR="2919EC60">
        <w:tab/>
      </w:r>
      <w:r w:rsidR="2919EC60">
        <w:tab/>
      </w:r>
      <w:r w:rsidR="6F62B509" w:rsidRPr="09C7D7CC">
        <w:rPr>
          <w:rFonts w:ascii="Calibri" w:eastAsia="Calibri" w:hAnsi="Calibri" w:cs="Calibri"/>
          <w:color w:val="000000" w:themeColor="text1"/>
        </w:rPr>
        <w:t xml:space="preserve">Service </w:t>
      </w:r>
      <w:r w:rsidR="4B0D06A6" w:rsidRPr="09C7D7CC">
        <w:rPr>
          <w:rFonts w:ascii="Calibri" w:eastAsia="Calibri" w:hAnsi="Calibri" w:cs="Calibri"/>
          <w:color w:val="000000" w:themeColor="text1"/>
        </w:rPr>
        <w:t>P</w:t>
      </w:r>
      <w:r w:rsidR="6F62B509" w:rsidRPr="09C7D7CC">
        <w:rPr>
          <w:rFonts w:ascii="Calibri" w:eastAsia="Calibri" w:hAnsi="Calibri" w:cs="Calibri"/>
          <w:color w:val="000000" w:themeColor="text1"/>
        </w:rPr>
        <w:t>oint trainings.</w:t>
      </w:r>
      <w:r w:rsidR="6F62B509" w:rsidRPr="09C7D7CC">
        <w:t xml:space="preserve"> </w:t>
      </w:r>
      <w:r w:rsidR="4E0C2907" w:rsidRPr="09C7D7CC">
        <w:rPr>
          <w:rFonts w:ascii="Calibri" w:eastAsia="Calibri" w:hAnsi="Calibri" w:cs="Calibri"/>
          <w:color w:val="000000" w:themeColor="text1"/>
        </w:rPr>
        <w:t>Agencies interested in offering programs and services</w:t>
      </w:r>
      <w:r w:rsidR="237DFFF1" w:rsidRPr="09C7D7CC">
        <w:rPr>
          <w:rFonts w:ascii="Calibri" w:eastAsia="Calibri" w:hAnsi="Calibri" w:cs="Calibri"/>
          <w:color w:val="000000" w:themeColor="text1"/>
        </w:rPr>
        <w:t xml:space="preserve"> through </w:t>
      </w:r>
      <w:r w:rsidR="2919EC60">
        <w:tab/>
      </w:r>
      <w:r w:rsidR="237DFFF1" w:rsidRPr="09C7D7CC">
        <w:rPr>
          <w:rFonts w:ascii="Calibri" w:eastAsia="Calibri" w:hAnsi="Calibri" w:cs="Calibri"/>
          <w:color w:val="000000" w:themeColor="text1"/>
        </w:rPr>
        <w:t>HMIS</w:t>
      </w:r>
      <w:r w:rsidR="4E0C2907" w:rsidRPr="09C7D7CC">
        <w:rPr>
          <w:rFonts w:ascii="Calibri" w:eastAsia="Calibri" w:hAnsi="Calibri" w:cs="Calibri"/>
          <w:color w:val="000000" w:themeColor="text1"/>
        </w:rPr>
        <w:t xml:space="preserve"> and/or </w:t>
      </w:r>
      <w:r w:rsidR="4EFF23D3" w:rsidRPr="09C7D7CC">
        <w:rPr>
          <w:rFonts w:ascii="Calibri" w:eastAsia="Calibri" w:hAnsi="Calibri" w:cs="Calibri"/>
          <w:color w:val="000000" w:themeColor="text1"/>
        </w:rPr>
        <w:t>being trained</w:t>
      </w:r>
      <w:r w:rsidR="2143E44D" w:rsidRPr="09C7D7CC">
        <w:rPr>
          <w:rFonts w:ascii="Calibri" w:eastAsia="Calibri" w:hAnsi="Calibri" w:cs="Calibri"/>
          <w:color w:val="000000" w:themeColor="text1"/>
        </w:rPr>
        <w:t xml:space="preserve"> in</w:t>
      </w:r>
      <w:r w:rsidR="71514083" w:rsidRPr="09C7D7CC">
        <w:rPr>
          <w:rFonts w:ascii="Calibri" w:eastAsia="Calibri" w:hAnsi="Calibri" w:cs="Calibri"/>
          <w:color w:val="000000" w:themeColor="text1"/>
        </w:rPr>
        <w:t xml:space="preserve"> and receiving</w:t>
      </w:r>
      <w:r w:rsidR="4EFF23D3" w:rsidRPr="09C7D7CC">
        <w:rPr>
          <w:rFonts w:ascii="Calibri" w:eastAsia="Calibri" w:hAnsi="Calibri" w:cs="Calibri"/>
          <w:color w:val="000000" w:themeColor="text1"/>
        </w:rPr>
        <w:t xml:space="preserve"> a</w:t>
      </w:r>
      <w:r w:rsidR="138DF3BC" w:rsidRPr="09C7D7CC">
        <w:rPr>
          <w:rFonts w:ascii="Calibri" w:eastAsia="Calibri" w:hAnsi="Calibri" w:cs="Calibri"/>
          <w:color w:val="000000" w:themeColor="text1"/>
        </w:rPr>
        <w:t>n HMIS</w:t>
      </w:r>
      <w:r w:rsidR="4EFF23D3" w:rsidRPr="09C7D7CC">
        <w:rPr>
          <w:rFonts w:ascii="Calibri" w:eastAsia="Calibri" w:hAnsi="Calibri" w:cs="Calibri"/>
          <w:color w:val="000000" w:themeColor="text1"/>
        </w:rPr>
        <w:t xml:space="preserve"> license s</w:t>
      </w:r>
      <w:r w:rsidR="4E0C2907" w:rsidRPr="09C7D7CC">
        <w:rPr>
          <w:rFonts w:ascii="Calibri" w:eastAsia="Calibri" w:hAnsi="Calibri" w:cs="Calibri"/>
          <w:color w:val="000000" w:themeColor="text1"/>
        </w:rPr>
        <w:t xml:space="preserve">hould contact Tammy </w:t>
      </w:r>
      <w:r w:rsidR="2919EC60">
        <w:tab/>
      </w:r>
      <w:r w:rsidR="4E0C2907" w:rsidRPr="09C7D7CC">
        <w:rPr>
          <w:rFonts w:ascii="Calibri" w:eastAsia="Calibri" w:hAnsi="Calibri" w:cs="Calibri"/>
          <w:color w:val="000000" w:themeColor="text1"/>
        </w:rPr>
        <w:t xml:space="preserve">Gregerson </w:t>
      </w:r>
      <w:r w:rsidR="4AA34F80" w:rsidRPr="09C7D7CC">
        <w:rPr>
          <w:rFonts w:ascii="Calibri" w:eastAsia="Calibri" w:hAnsi="Calibri" w:cs="Calibri"/>
          <w:color w:val="000000" w:themeColor="text1"/>
        </w:rPr>
        <w:t>via email at</w:t>
      </w:r>
      <w:r w:rsidR="4AA34F80" w:rsidRPr="09C7D7CC">
        <w:t xml:space="preserve"> </w:t>
      </w:r>
      <w:hyperlink r:id="rId11">
        <w:r w:rsidR="4AA34F80" w:rsidRPr="09C7D7CC">
          <w:rPr>
            <w:rStyle w:val="Hyperlink"/>
            <w:rFonts w:asciiTheme="minorHAnsi" w:eastAsiaTheme="minorEastAsia" w:hAnsiTheme="minorHAnsi" w:cstheme="minorBidi"/>
          </w:rPr>
          <w:t>Tammyg@connectingpoint.org</w:t>
        </w:r>
      </w:hyperlink>
      <w:r w:rsidR="4AA34F80" w:rsidRPr="09C7D7CC">
        <w:rPr>
          <w:rFonts w:asciiTheme="minorHAnsi" w:eastAsiaTheme="minorEastAsia" w:hAnsiTheme="minorHAnsi" w:cstheme="minorBidi"/>
        </w:rPr>
        <w:t xml:space="preserve"> </w:t>
      </w:r>
      <w:r w:rsidR="2919EC60">
        <w:br/>
      </w:r>
    </w:p>
    <w:p w14:paraId="762FCCAB" w14:textId="2F1A64A5" w:rsidR="00CF79C5" w:rsidRDefault="00CF79C5" w:rsidP="09C7D7CC">
      <w:pPr>
        <w:pStyle w:val="BodyTextIndent2"/>
        <w:numPr>
          <w:ilvl w:val="0"/>
          <w:numId w:val="16"/>
        </w:numPr>
        <w:spacing w:after="0" w:line="240" w:lineRule="auto"/>
        <w:rPr>
          <w:rFonts w:ascii="Calibri" w:hAnsi="Calibri"/>
          <w:b/>
          <w:bCs/>
        </w:rPr>
      </w:pPr>
      <w:r w:rsidRPr="09C7D7CC">
        <w:rPr>
          <w:rFonts w:ascii="Calibri" w:hAnsi="Calibri"/>
          <w:b/>
          <w:bCs/>
        </w:rPr>
        <w:t>Procedure: CONNECTING POINTS ONLINE COORDINATED ENTRY TOOL</w:t>
      </w:r>
    </w:p>
    <w:p w14:paraId="1396FDAF" w14:textId="1EE17522" w:rsidR="2DA7C2B1" w:rsidRDefault="1F56142D" w:rsidP="09C7D7CC">
      <w:pPr>
        <w:pStyle w:val="BodyTextIndent2"/>
        <w:spacing w:after="0" w:line="240" w:lineRule="auto"/>
        <w:ind w:left="0"/>
        <w:rPr>
          <w:rFonts w:asciiTheme="minorHAnsi" w:eastAsiaTheme="minorEastAsia" w:hAnsiTheme="minorHAnsi" w:cstheme="minorBidi"/>
        </w:rPr>
      </w:pPr>
      <w:r w:rsidRPr="09C7D7CC">
        <w:rPr>
          <w:rFonts w:asciiTheme="minorHAnsi" w:eastAsiaTheme="minorEastAsia" w:hAnsiTheme="minorHAnsi" w:cstheme="minorBidi"/>
        </w:rPr>
        <w:t xml:space="preserve">The </w:t>
      </w:r>
      <w:r w:rsidR="6C76CB1F" w:rsidRPr="09C7D7CC">
        <w:rPr>
          <w:rFonts w:asciiTheme="minorHAnsi" w:eastAsiaTheme="minorEastAsia" w:hAnsiTheme="minorHAnsi" w:cstheme="minorBidi"/>
        </w:rPr>
        <w:t>Connecting Point Online Coordinated Entry Tool can be accessed</w:t>
      </w:r>
      <w:r w:rsidR="3867E4A6" w:rsidRPr="09C7D7CC">
        <w:rPr>
          <w:rFonts w:asciiTheme="minorHAnsi" w:eastAsiaTheme="minorEastAsia" w:hAnsiTheme="minorHAnsi" w:cstheme="minorBidi"/>
        </w:rPr>
        <w:t xml:space="preserve"> via: </w:t>
      </w:r>
      <w:r w:rsidR="2DA7C2B1">
        <w:tab/>
      </w:r>
      <w:r w:rsidR="2DA7C2B1">
        <w:tab/>
      </w:r>
      <w:r w:rsidR="2DA7C2B1">
        <w:tab/>
      </w:r>
      <w:hyperlink r:id="rId12">
        <w:r w:rsidR="646EAE92" w:rsidRPr="09C7D7CC">
          <w:rPr>
            <w:rStyle w:val="Hyperlink"/>
            <w:rFonts w:asciiTheme="minorHAnsi" w:eastAsiaTheme="minorEastAsia" w:hAnsiTheme="minorHAnsi" w:cstheme="minorBidi"/>
          </w:rPr>
          <w:t>https://211connectingpoint.org/cetool/.</w:t>
        </w:r>
      </w:hyperlink>
      <w:r w:rsidR="646EAE92" w:rsidRPr="09C7D7CC">
        <w:rPr>
          <w:rFonts w:asciiTheme="minorHAnsi" w:eastAsiaTheme="minorEastAsia" w:hAnsiTheme="minorHAnsi" w:cstheme="minorBidi"/>
        </w:rPr>
        <w:t xml:space="preserve"> </w:t>
      </w:r>
      <w:r w:rsidR="529711F8" w:rsidRPr="09C7D7CC">
        <w:rPr>
          <w:rFonts w:asciiTheme="minorHAnsi" w:eastAsiaTheme="minorEastAsia" w:hAnsiTheme="minorHAnsi" w:cstheme="minorBidi"/>
        </w:rPr>
        <w:t xml:space="preserve">You can also find information about  </w:t>
      </w:r>
      <w:r w:rsidR="2DA7C2B1">
        <w:tab/>
      </w:r>
      <w:r w:rsidR="2DA7C2B1">
        <w:tab/>
      </w:r>
      <w:r w:rsidR="529711F8" w:rsidRPr="09C7D7CC">
        <w:rPr>
          <w:rFonts w:asciiTheme="minorHAnsi" w:eastAsiaTheme="minorEastAsia" w:hAnsiTheme="minorHAnsi" w:cstheme="minorBidi"/>
        </w:rPr>
        <w:t xml:space="preserve">Coordinated Entry and frequently asked questions here: </w:t>
      </w:r>
      <w:r w:rsidR="2DA7C2B1">
        <w:tab/>
      </w:r>
      <w:r w:rsidR="2DA7C2B1">
        <w:tab/>
      </w:r>
      <w:r w:rsidR="2DA7C2B1">
        <w:tab/>
      </w:r>
      <w:r w:rsidR="529711F8" w:rsidRPr="09C7D7CC">
        <w:rPr>
          <w:rFonts w:asciiTheme="minorHAnsi" w:eastAsiaTheme="minorEastAsia" w:hAnsiTheme="minorHAnsi" w:cstheme="minorBidi"/>
        </w:rPr>
        <w:t xml:space="preserve"> </w:t>
      </w:r>
      <w:r w:rsidR="2DA7C2B1">
        <w:tab/>
      </w:r>
      <w:r w:rsidR="2DA7C2B1">
        <w:tab/>
      </w:r>
      <w:hyperlink r:id="rId13" w:anchor="access">
        <w:r w:rsidR="2419786E" w:rsidRPr="09C7D7CC">
          <w:rPr>
            <w:rStyle w:val="Hyperlink"/>
            <w:rFonts w:asciiTheme="minorHAnsi" w:eastAsiaTheme="minorEastAsia" w:hAnsiTheme="minorHAnsi" w:cstheme="minorBidi"/>
          </w:rPr>
          <w:t>h</w:t>
        </w:r>
        <w:r w:rsidR="529711F8" w:rsidRPr="09C7D7CC">
          <w:rPr>
            <w:rStyle w:val="Hyperlink"/>
            <w:rFonts w:asciiTheme="minorHAnsi" w:eastAsiaTheme="minorEastAsia" w:hAnsiTheme="minorHAnsi" w:cstheme="minorBidi"/>
          </w:rPr>
          <w:t>ttps://211connectingpoint.org/coordinated-entry/#access</w:t>
        </w:r>
      </w:hyperlink>
    </w:p>
    <w:p w14:paraId="6465141C" w14:textId="1A53C33B" w:rsidR="0E522243" w:rsidRDefault="0E522243" w:rsidP="09C7D7CC">
      <w:pPr>
        <w:pStyle w:val="BodyTextIndent2"/>
        <w:numPr>
          <w:ilvl w:val="1"/>
          <w:numId w:val="16"/>
        </w:numPr>
        <w:spacing w:after="0" w:line="240" w:lineRule="auto"/>
        <w:rPr>
          <w:rFonts w:asciiTheme="minorHAnsi" w:eastAsiaTheme="minorEastAsia" w:hAnsiTheme="minorHAnsi" w:cstheme="minorBidi"/>
        </w:rPr>
      </w:pPr>
      <w:r w:rsidRPr="09C7D7CC">
        <w:rPr>
          <w:rFonts w:asciiTheme="minorHAnsi" w:eastAsiaTheme="minorEastAsia" w:hAnsiTheme="minorHAnsi" w:cstheme="minorBidi"/>
        </w:rPr>
        <w:t xml:space="preserve">The Connecting Point Online Coordinated Entry Tool </w:t>
      </w:r>
      <w:r w:rsidR="4EA8762B" w:rsidRPr="09C7D7CC">
        <w:rPr>
          <w:rFonts w:asciiTheme="minorHAnsi" w:eastAsiaTheme="minorEastAsia" w:hAnsiTheme="minorHAnsi" w:cstheme="minorBidi"/>
        </w:rPr>
        <w:t>is</w:t>
      </w:r>
      <w:r w:rsidRPr="09C7D7CC">
        <w:rPr>
          <w:rFonts w:asciiTheme="minorHAnsi" w:eastAsiaTheme="minorEastAsia" w:hAnsiTheme="minorHAnsi" w:cstheme="minorBidi"/>
        </w:rPr>
        <w:t xml:space="preserve"> HIPAA</w:t>
      </w:r>
      <w:r w:rsidR="0947E7BA" w:rsidRPr="09C7D7CC">
        <w:rPr>
          <w:rFonts w:asciiTheme="minorHAnsi" w:eastAsiaTheme="minorEastAsia" w:hAnsiTheme="minorHAnsi" w:cstheme="minorBidi"/>
        </w:rPr>
        <w:t xml:space="preserve"> </w:t>
      </w:r>
      <w:r w:rsidRPr="09C7D7CC">
        <w:rPr>
          <w:rFonts w:asciiTheme="minorHAnsi" w:eastAsiaTheme="minorEastAsia" w:hAnsiTheme="minorHAnsi" w:cstheme="minorBidi"/>
        </w:rPr>
        <w:t>compliant and</w:t>
      </w:r>
      <w:r w:rsidR="3A08E84B" w:rsidRPr="09C7D7CC">
        <w:rPr>
          <w:rFonts w:asciiTheme="minorHAnsi" w:eastAsiaTheme="minorEastAsia" w:hAnsiTheme="minorHAnsi" w:cstheme="minorBidi"/>
        </w:rPr>
        <w:t xml:space="preserve"> securely submitted to the HMIS Coordinator, who will then transfer all data to Service Point. The Online Coordinated Entry Tool</w:t>
      </w:r>
      <w:r w:rsidR="12039277" w:rsidRPr="09C7D7CC">
        <w:rPr>
          <w:rFonts w:asciiTheme="minorHAnsi" w:eastAsiaTheme="minorEastAsia" w:hAnsiTheme="minorHAnsi" w:cstheme="minorBidi"/>
        </w:rPr>
        <w:t xml:space="preserve"> is available </w:t>
      </w:r>
      <w:r w:rsidR="12039277" w:rsidRPr="09C7D7CC">
        <w:rPr>
          <w:rFonts w:asciiTheme="minorHAnsi" w:eastAsiaTheme="minorEastAsia" w:hAnsiTheme="minorHAnsi" w:cstheme="minorBidi"/>
          <w:b/>
          <w:bCs/>
          <w:i/>
          <w:iCs/>
        </w:rPr>
        <w:t>ONLY</w:t>
      </w:r>
      <w:r w:rsidR="12039277" w:rsidRPr="09C7D7CC">
        <w:rPr>
          <w:rFonts w:asciiTheme="minorHAnsi" w:eastAsiaTheme="minorEastAsia" w:hAnsiTheme="minorHAnsi" w:cstheme="minorBidi"/>
        </w:rPr>
        <w:t xml:space="preserve"> for Housing Provider use. Consumers shall not access and compl</w:t>
      </w:r>
      <w:r w:rsidR="54B5BBFF" w:rsidRPr="09C7D7CC">
        <w:rPr>
          <w:rFonts w:asciiTheme="minorHAnsi" w:eastAsiaTheme="minorEastAsia" w:hAnsiTheme="minorHAnsi" w:cstheme="minorBidi"/>
        </w:rPr>
        <w:t>ete this form on their own.</w:t>
      </w:r>
    </w:p>
    <w:p w14:paraId="3156A11B" w14:textId="359DB2CB" w:rsidR="54B5BBFF" w:rsidRDefault="54B5BBFF" w:rsidP="09C7D7CC">
      <w:pPr>
        <w:pStyle w:val="BodyTextIndent2"/>
        <w:numPr>
          <w:ilvl w:val="0"/>
          <w:numId w:val="16"/>
        </w:numPr>
        <w:spacing w:after="0" w:line="240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9C7D7CC">
        <w:rPr>
          <w:rFonts w:asciiTheme="minorHAnsi" w:eastAsiaTheme="minorEastAsia" w:hAnsiTheme="minorHAnsi" w:cstheme="minorBidi"/>
        </w:rPr>
        <w:t xml:space="preserve">Once </w:t>
      </w:r>
      <w:r w:rsidRPr="09C7D7CC">
        <w:rPr>
          <w:rFonts w:asciiTheme="minorHAnsi" w:eastAsiaTheme="minorEastAsia" w:hAnsiTheme="minorHAnsi" w:cstheme="minorBidi"/>
          <w:b/>
          <w:bCs/>
          <w:i/>
          <w:iCs/>
        </w:rPr>
        <w:t>ALL</w:t>
      </w:r>
      <w:r w:rsidRPr="09C7D7CC">
        <w:rPr>
          <w:rFonts w:asciiTheme="minorHAnsi" w:eastAsiaTheme="minorEastAsia" w:hAnsiTheme="minorHAnsi" w:cstheme="minorBidi"/>
          <w:b/>
          <w:bCs/>
        </w:rPr>
        <w:t xml:space="preserve"> </w:t>
      </w:r>
      <w:r w:rsidR="1BC5AA40" w:rsidRPr="09C7D7CC">
        <w:rPr>
          <w:rFonts w:asciiTheme="minorHAnsi" w:eastAsiaTheme="minorEastAsia" w:hAnsiTheme="minorHAnsi" w:cstheme="minorBidi"/>
          <w:b/>
          <w:bCs/>
        </w:rPr>
        <w:t xml:space="preserve">mandatory </w:t>
      </w:r>
      <w:r w:rsidRPr="09C7D7CC">
        <w:rPr>
          <w:rFonts w:asciiTheme="minorHAnsi" w:eastAsiaTheme="minorEastAsia" w:hAnsiTheme="minorHAnsi" w:cstheme="minorBidi"/>
        </w:rPr>
        <w:t>fields</w:t>
      </w:r>
      <w:r w:rsidR="11066DD0" w:rsidRPr="09C7D7CC">
        <w:rPr>
          <w:rFonts w:asciiTheme="minorHAnsi" w:eastAsiaTheme="minorEastAsia" w:hAnsiTheme="minorHAnsi" w:cstheme="minorBidi"/>
        </w:rPr>
        <w:t xml:space="preserve"> (notated with asterisk)</w:t>
      </w:r>
      <w:r w:rsidRPr="09C7D7CC">
        <w:rPr>
          <w:rFonts w:asciiTheme="minorHAnsi" w:eastAsiaTheme="minorEastAsia" w:hAnsiTheme="minorHAnsi" w:cstheme="minorBidi"/>
        </w:rPr>
        <w:t xml:space="preserve"> have been completed </w:t>
      </w:r>
      <w:r w:rsidR="3CB2AD91" w:rsidRPr="09C7D7CC">
        <w:rPr>
          <w:rFonts w:asciiTheme="minorHAnsi" w:eastAsiaTheme="minorEastAsia" w:hAnsiTheme="minorHAnsi" w:cstheme="minorBidi"/>
        </w:rPr>
        <w:t xml:space="preserve">  </w:t>
      </w:r>
      <w:r w:rsidRPr="09C7D7CC">
        <w:rPr>
          <w:rFonts w:asciiTheme="minorHAnsi" w:eastAsiaTheme="minorEastAsia" w:hAnsiTheme="minorHAnsi" w:cstheme="minorBidi"/>
        </w:rPr>
        <w:t>within the Online Coordinated Entry Tool, providers may hit submit</w:t>
      </w:r>
      <w:r w:rsidR="1761400B" w:rsidRPr="09C7D7CC">
        <w:rPr>
          <w:rFonts w:asciiTheme="minorHAnsi" w:eastAsiaTheme="minorEastAsia" w:hAnsiTheme="minorHAnsi" w:cstheme="minorBidi"/>
        </w:rPr>
        <w:t xml:space="preserve"> after </w:t>
      </w:r>
      <w:r w:rsidR="3A33B29A" w:rsidRPr="09C7D7CC">
        <w:rPr>
          <w:rFonts w:asciiTheme="minorHAnsi" w:eastAsiaTheme="minorEastAsia" w:hAnsiTheme="minorHAnsi" w:cstheme="minorBidi"/>
        </w:rPr>
        <w:t>selecting one of the following the options, at the end of the Online Coordinated Entry Tool:</w:t>
      </w:r>
    </w:p>
    <w:p w14:paraId="04CD26F3" w14:textId="4F26351E" w:rsidR="3A33B29A" w:rsidRDefault="3A33B29A" w:rsidP="09C7D7CC">
      <w:pPr>
        <w:pStyle w:val="BodyTextIndent2"/>
        <w:numPr>
          <w:ilvl w:val="1"/>
          <w:numId w:val="16"/>
        </w:numPr>
        <w:spacing w:after="0" w:line="240" w:lineRule="auto"/>
        <w:rPr>
          <w:rFonts w:asciiTheme="minorHAnsi" w:eastAsiaTheme="minorEastAsia" w:hAnsiTheme="minorHAnsi" w:cstheme="minorBidi"/>
        </w:rPr>
      </w:pPr>
      <w:r w:rsidRPr="09C7D7CC">
        <w:rPr>
          <w:rFonts w:asciiTheme="minorHAnsi" w:eastAsiaTheme="minorEastAsia" w:hAnsiTheme="minorHAnsi" w:cstheme="minorBidi"/>
        </w:rPr>
        <w:t xml:space="preserve"> I will upload VI into HMIS</w:t>
      </w:r>
    </w:p>
    <w:p w14:paraId="0B56FA05" w14:textId="2D5C050C" w:rsidR="3A33B29A" w:rsidRDefault="3A33B29A" w:rsidP="09C7D7CC">
      <w:pPr>
        <w:pStyle w:val="ListParagraph"/>
        <w:numPr>
          <w:ilvl w:val="1"/>
          <w:numId w:val="16"/>
        </w:numPr>
        <w:rPr>
          <w:rFonts w:asciiTheme="minorHAnsi" w:eastAsiaTheme="minorEastAsia" w:hAnsiTheme="minorHAnsi" w:cstheme="minorBidi"/>
        </w:rPr>
      </w:pPr>
      <w:r w:rsidRPr="09C7D7CC">
        <w:rPr>
          <w:rFonts w:asciiTheme="minorHAnsi" w:eastAsiaTheme="minorEastAsia" w:hAnsiTheme="minorHAnsi" w:cstheme="minorBidi"/>
        </w:rPr>
        <w:t xml:space="preserve">I will SECURELY </w:t>
      </w:r>
      <w:r w:rsidR="2090F7F2" w:rsidRPr="09C7D7CC">
        <w:rPr>
          <w:rFonts w:asciiTheme="minorHAnsi" w:eastAsiaTheme="minorEastAsia" w:hAnsiTheme="minorHAnsi" w:cstheme="minorBidi"/>
        </w:rPr>
        <w:t xml:space="preserve">(must be encrypted) </w:t>
      </w:r>
      <w:r w:rsidRPr="09C7D7CC">
        <w:rPr>
          <w:rFonts w:asciiTheme="minorHAnsi" w:eastAsiaTheme="minorEastAsia" w:hAnsiTheme="minorHAnsi" w:cstheme="minorBidi"/>
        </w:rPr>
        <w:t xml:space="preserve">email VI to </w:t>
      </w:r>
      <w:hyperlink r:id="rId14">
        <w:r w:rsidRPr="09C7D7CC">
          <w:rPr>
            <w:rStyle w:val="Hyperlink"/>
            <w:rFonts w:asciiTheme="minorHAnsi" w:eastAsiaTheme="minorEastAsia" w:hAnsiTheme="minorHAnsi" w:cstheme="minorBidi"/>
          </w:rPr>
          <w:t>ceintake@connectingpoint.org</w:t>
        </w:r>
      </w:hyperlink>
    </w:p>
    <w:p w14:paraId="5E2AAAF3" w14:textId="5AA40576" w:rsidR="3A33B29A" w:rsidRDefault="3A33B29A" w:rsidP="09C7D7CC">
      <w:pPr>
        <w:pStyle w:val="ListParagraph"/>
        <w:numPr>
          <w:ilvl w:val="1"/>
          <w:numId w:val="16"/>
        </w:numPr>
      </w:pPr>
      <w:r w:rsidRPr="09C7D7CC">
        <w:rPr>
          <w:rFonts w:asciiTheme="minorHAnsi" w:eastAsiaTheme="minorEastAsia" w:hAnsiTheme="minorHAnsi" w:cstheme="minorBidi"/>
        </w:rPr>
        <w:t xml:space="preserve">I will fax VI to 530-274-5602. YOU MUST CALL 530-274-5601 OR EMAIL </w:t>
      </w:r>
      <w:hyperlink r:id="rId15">
        <w:r w:rsidRPr="09C7D7CC">
          <w:rPr>
            <w:rStyle w:val="Hyperlink"/>
            <w:rFonts w:asciiTheme="minorHAnsi" w:eastAsiaTheme="minorEastAsia" w:hAnsiTheme="minorHAnsi" w:cstheme="minorBidi"/>
          </w:rPr>
          <w:t>ceintake@connectingpoint.org</w:t>
        </w:r>
      </w:hyperlink>
      <w:r w:rsidRPr="09C7D7CC">
        <w:rPr>
          <w:rFonts w:asciiTheme="minorHAnsi" w:eastAsiaTheme="minorEastAsia" w:hAnsiTheme="minorHAnsi" w:cstheme="minorBidi"/>
        </w:rPr>
        <w:t xml:space="preserve"> to say a fax is coming</w:t>
      </w:r>
    </w:p>
    <w:p w14:paraId="57EA0D0C" w14:textId="6520057F" w:rsidR="1CC2702F" w:rsidRDefault="1CC2702F" w:rsidP="09C7D7CC">
      <w:pPr>
        <w:pStyle w:val="ListParagraph"/>
        <w:numPr>
          <w:ilvl w:val="1"/>
          <w:numId w:val="16"/>
        </w:numPr>
        <w:rPr>
          <w:rFonts w:asciiTheme="minorHAnsi" w:eastAsiaTheme="minorEastAsia" w:hAnsiTheme="minorHAnsi" w:cstheme="minorBidi"/>
        </w:rPr>
      </w:pPr>
      <w:r w:rsidRPr="09C7D7CC">
        <w:rPr>
          <w:rFonts w:asciiTheme="minorHAnsi" w:eastAsiaTheme="minorEastAsia" w:hAnsiTheme="minorHAnsi" w:cstheme="minorBidi"/>
        </w:rPr>
        <w:t>Please ensure that you make any notes regarding any discretionary points you may be adding to the VI In the notes field at the bottom of the Online C</w:t>
      </w:r>
      <w:r w:rsidR="044E7A3D" w:rsidRPr="09C7D7CC">
        <w:rPr>
          <w:rFonts w:asciiTheme="minorHAnsi" w:eastAsiaTheme="minorEastAsia" w:hAnsiTheme="minorHAnsi" w:cstheme="minorBidi"/>
        </w:rPr>
        <w:t>oordinated Entry Tool.</w:t>
      </w:r>
    </w:p>
    <w:p w14:paraId="4747631F" w14:textId="103A3AED" w:rsidR="044E7A3D" w:rsidRDefault="044E7A3D" w:rsidP="09C7D7CC">
      <w:pPr>
        <w:pStyle w:val="ListParagraph"/>
        <w:numPr>
          <w:ilvl w:val="0"/>
          <w:numId w:val="16"/>
        </w:numPr>
        <w:rPr>
          <w:rFonts w:asciiTheme="minorHAnsi" w:eastAsiaTheme="minorEastAsia" w:hAnsiTheme="minorHAnsi" w:cstheme="minorBidi"/>
        </w:rPr>
      </w:pPr>
      <w:r w:rsidRPr="09C7D7CC">
        <w:rPr>
          <w:rFonts w:asciiTheme="minorHAnsi" w:eastAsiaTheme="minorEastAsia" w:hAnsiTheme="minorHAnsi" w:cstheme="minorBidi"/>
        </w:rPr>
        <w:t>Once Connecting Point has received your online submission, we will input the data into Servi</w:t>
      </w:r>
      <w:r w:rsidR="317BB3DD" w:rsidRPr="09C7D7CC">
        <w:rPr>
          <w:rFonts w:asciiTheme="minorHAnsi" w:eastAsiaTheme="minorEastAsia" w:hAnsiTheme="minorHAnsi" w:cstheme="minorBidi"/>
        </w:rPr>
        <w:t xml:space="preserve">ce Point. If providers </w:t>
      </w:r>
      <w:r w:rsidR="26F10A26" w:rsidRPr="09C7D7CC">
        <w:rPr>
          <w:rFonts w:asciiTheme="minorHAnsi" w:eastAsiaTheme="minorEastAsia" w:hAnsiTheme="minorHAnsi" w:cstheme="minorBidi"/>
        </w:rPr>
        <w:t>have selected</w:t>
      </w:r>
      <w:r w:rsidR="0ABC40FF" w:rsidRPr="09C7D7CC">
        <w:rPr>
          <w:rFonts w:asciiTheme="minorHAnsi" w:eastAsiaTheme="minorEastAsia" w:hAnsiTheme="minorHAnsi" w:cstheme="minorBidi"/>
        </w:rPr>
        <w:t xml:space="preserve"> one of the</w:t>
      </w:r>
      <w:r w:rsidR="26F10A26" w:rsidRPr="09C7D7CC">
        <w:rPr>
          <w:rFonts w:asciiTheme="minorHAnsi" w:eastAsiaTheme="minorEastAsia" w:hAnsiTheme="minorHAnsi" w:cstheme="minorBidi"/>
        </w:rPr>
        <w:t xml:space="preserve"> options to</w:t>
      </w:r>
      <w:r w:rsidR="317BB3DD" w:rsidRPr="09C7D7CC">
        <w:rPr>
          <w:rFonts w:asciiTheme="minorHAnsi" w:eastAsiaTheme="minorEastAsia" w:hAnsiTheme="minorHAnsi" w:cstheme="minorBidi"/>
        </w:rPr>
        <w:t xml:space="preserve"> not </w:t>
      </w:r>
      <w:r w:rsidR="181D02EA" w:rsidRPr="09C7D7CC">
        <w:rPr>
          <w:rFonts w:asciiTheme="minorHAnsi" w:eastAsiaTheme="minorEastAsia" w:hAnsiTheme="minorHAnsi" w:cstheme="minorBidi"/>
        </w:rPr>
        <w:t>upload</w:t>
      </w:r>
      <w:r w:rsidR="317BB3DD" w:rsidRPr="09C7D7CC">
        <w:rPr>
          <w:rFonts w:asciiTheme="minorHAnsi" w:eastAsiaTheme="minorEastAsia" w:hAnsiTheme="minorHAnsi" w:cstheme="minorBidi"/>
        </w:rPr>
        <w:t xml:space="preserve"> the VI at their organization, we will wait until we receive the VI form to input the data</w:t>
      </w:r>
      <w:r w:rsidR="2789EC6A" w:rsidRPr="09C7D7CC">
        <w:rPr>
          <w:rFonts w:asciiTheme="minorHAnsi" w:eastAsiaTheme="minorEastAsia" w:hAnsiTheme="minorHAnsi" w:cstheme="minorBidi"/>
        </w:rPr>
        <w:t xml:space="preserve"> into Service Point. Please note that we need any VI worksheet the provider is </w:t>
      </w:r>
      <w:r w:rsidR="2789EC6A" w:rsidRPr="09C7D7CC">
        <w:rPr>
          <w:rFonts w:asciiTheme="minorHAnsi" w:eastAsiaTheme="minorEastAsia" w:hAnsiTheme="minorHAnsi" w:cstheme="minorBidi"/>
          <w:b/>
          <w:bCs/>
          <w:i/>
          <w:iCs/>
        </w:rPr>
        <w:t>NOT</w:t>
      </w:r>
      <w:r w:rsidR="2789EC6A" w:rsidRPr="09C7D7CC">
        <w:rPr>
          <w:rFonts w:asciiTheme="minorHAnsi" w:eastAsiaTheme="minorEastAsia" w:hAnsiTheme="minorHAnsi" w:cstheme="minorBidi"/>
        </w:rPr>
        <w:t xml:space="preserve"> uploading at their organization within 2 business days, to ensure the </w:t>
      </w:r>
      <w:r w:rsidR="603A3228" w:rsidRPr="09C7D7CC">
        <w:rPr>
          <w:rFonts w:asciiTheme="minorHAnsi" w:eastAsiaTheme="minorEastAsia" w:hAnsiTheme="minorHAnsi" w:cstheme="minorBidi"/>
        </w:rPr>
        <w:t>consumer</w:t>
      </w:r>
      <w:r w:rsidR="2789EC6A" w:rsidRPr="09C7D7CC">
        <w:rPr>
          <w:rFonts w:asciiTheme="minorHAnsi" w:eastAsiaTheme="minorEastAsia" w:hAnsiTheme="minorHAnsi" w:cstheme="minorBidi"/>
        </w:rPr>
        <w:t xml:space="preserve"> gets entered </w:t>
      </w:r>
      <w:r w:rsidR="38634E1C" w:rsidRPr="09C7D7CC">
        <w:rPr>
          <w:rFonts w:asciiTheme="minorHAnsi" w:eastAsiaTheme="minorEastAsia" w:hAnsiTheme="minorHAnsi" w:cstheme="minorBidi"/>
        </w:rPr>
        <w:t>in Service Point in a timely manner.</w:t>
      </w:r>
    </w:p>
    <w:p w14:paraId="6196E755" w14:textId="0C92F5BA" w:rsidR="45AF5FE5" w:rsidRDefault="45AF5FE5" w:rsidP="09C7D7CC">
      <w:pPr>
        <w:pStyle w:val="ListParagraph"/>
        <w:numPr>
          <w:ilvl w:val="0"/>
          <w:numId w:val="16"/>
        </w:numPr>
      </w:pPr>
      <w:r w:rsidRPr="09C7D7CC">
        <w:rPr>
          <w:rFonts w:asciiTheme="minorHAnsi" w:eastAsiaTheme="minorEastAsia" w:hAnsiTheme="minorHAnsi" w:cstheme="minorBidi"/>
        </w:rPr>
        <w:t xml:space="preserve">All questions about this process can be emailed to </w:t>
      </w:r>
      <w:hyperlink r:id="rId16">
        <w:r w:rsidRPr="09C7D7CC">
          <w:rPr>
            <w:rStyle w:val="Hyperlink"/>
            <w:rFonts w:asciiTheme="minorHAnsi" w:eastAsiaTheme="minorEastAsia" w:hAnsiTheme="minorHAnsi" w:cstheme="minorBidi"/>
          </w:rPr>
          <w:t>ceintake@connectingpoint.org</w:t>
        </w:r>
      </w:hyperlink>
    </w:p>
    <w:p w14:paraId="6A78BA54" w14:textId="3092A3E0" w:rsidR="0E522243" w:rsidRDefault="0E522243" w:rsidP="09C7D7CC">
      <w:pPr>
        <w:pStyle w:val="BodyTextIndent2"/>
        <w:spacing w:after="0" w:line="240" w:lineRule="auto"/>
        <w:ind w:left="0"/>
        <w:rPr>
          <w:rFonts w:asciiTheme="minorHAnsi" w:eastAsiaTheme="minorEastAsia" w:hAnsiTheme="minorHAnsi" w:cstheme="minorBidi"/>
        </w:rPr>
      </w:pPr>
    </w:p>
    <w:p w14:paraId="3A0EBD35" w14:textId="4051E3DA" w:rsidR="00CF79C5" w:rsidRDefault="00CF79C5" w:rsidP="09C7D7CC">
      <w:pPr>
        <w:pStyle w:val="BodyTextIndent2"/>
        <w:numPr>
          <w:ilvl w:val="0"/>
          <w:numId w:val="16"/>
        </w:numPr>
        <w:spacing w:after="0" w:line="240" w:lineRule="auto"/>
        <w:rPr>
          <w:rFonts w:ascii="Calibri" w:hAnsi="Calibri"/>
          <w:b/>
          <w:bCs/>
        </w:rPr>
      </w:pPr>
      <w:r w:rsidRPr="09C7D7CC">
        <w:rPr>
          <w:rFonts w:ascii="Calibri" w:hAnsi="Calibri"/>
          <w:b/>
          <w:bCs/>
        </w:rPr>
        <w:t xml:space="preserve">Procedure: COORDINATED </w:t>
      </w:r>
      <w:r w:rsidR="74F2E422" w:rsidRPr="09C7D7CC">
        <w:rPr>
          <w:rFonts w:ascii="Calibri" w:hAnsi="Calibri"/>
          <w:b/>
          <w:bCs/>
        </w:rPr>
        <w:t xml:space="preserve">ENTRY </w:t>
      </w:r>
      <w:r w:rsidRPr="09C7D7CC">
        <w:rPr>
          <w:rFonts w:ascii="Calibri" w:hAnsi="Calibri"/>
          <w:b/>
          <w:bCs/>
        </w:rPr>
        <w:t>PAPER FORM COMPLETION</w:t>
      </w:r>
    </w:p>
    <w:p w14:paraId="0868FB6B" w14:textId="311E6FEF" w:rsidR="00CF79C5" w:rsidRDefault="183230C5" w:rsidP="09C7D7CC">
      <w:pPr>
        <w:pStyle w:val="BodyTextIndent2"/>
        <w:spacing w:after="0" w:line="240" w:lineRule="auto"/>
        <w:ind w:left="0"/>
        <w:rPr>
          <w:b/>
          <w:bCs/>
        </w:rPr>
      </w:pPr>
      <w:r w:rsidRPr="09C7D7CC">
        <w:rPr>
          <w:rFonts w:asciiTheme="minorHAnsi" w:eastAsiaTheme="minorEastAsia" w:hAnsiTheme="minorHAnsi" w:cstheme="minorBidi"/>
        </w:rPr>
        <w:t xml:space="preserve">The Coordinated Entry Paper Form can be found here: </w:t>
      </w:r>
      <w:r w:rsidR="00715F2F">
        <w:tab/>
      </w:r>
      <w:hyperlink r:id="rId17">
        <w:r w:rsidR="7F760764" w:rsidRPr="09C7D7CC">
          <w:rPr>
            <w:rStyle w:val="Hyperlink"/>
            <w:rFonts w:asciiTheme="minorHAnsi" w:eastAsiaTheme="minorEastAsia" w:hAnsiTheme="minorHAnsi" w:cstheme="minorBidi"/>
          </w:rPr>
          <w:t>https://211connectingpoint.org/wp-content/uploads/2022/12/CE-Assessment-CEA-PDF-120222.pdf</w:t>
        </w:r>
      </w:hyperlink>
    </w:p>
    <w:p w14:paraId="15813862" w14:textId="0065C897" w:rsidR="00CF79C5" w:rsidRDefault="7F760764" w:rsidP="09C7D7CC">
      <w:pPr>
        <w:pStyle w:val="BodyTextIndent2"/>
        <w:numPr>
          <w:ilvl w:val="1"/>
          <w:numId w:val="16"/>
        </w:numPr>
        <w:spacing w:after="0" w:line="240" w:lineRule="auto"/>
        <w:rPr>
          <w:rFonts w:asciiTheme="minorHAnsi" w:eastAsiaTheme="minorEastAsia" w:hAnsiTheme="minorHAnsi" w:cstheme="minorBidi"/>
        </w:rPr>
      </w:pPr>
      <w:r w:rsidRPr="09C7D7CC">
        <w:rPr>
          <w:rFonts w:asciiTheme="minorHAnsi" w:eastAsiaTheme="minorEastAsia" w:hAnsiTheme="minorHAnsi" w:cstheme="minorBidi"/>
        </w:rPr>
        <w:t>It is imperative that all required fields be filled out and legible</w:t>
      </w:r>
    </w:p>
    <w:p w14:paraId="02CC8D93" w14:textId="2F88F35A" w:rsidR="00CF79C5" w:rsidRDefault="34E9C68A" w:rsidP="09C7D7CC">
      <w:pPr>
        <w:pStyle w:val="BodyTextIndent2"/>
        <w:numPr>
          <w:ilvl w:val="1"/>
          <w:numId w:val="16"/>
        </w:numPr>
        <w:spacing w:after="0" w:line="240" w:lineRule="auto"/>
        <w:rPr>
          <w:rFonts w:asciiTheme="minorHAnsi" w:eastAsiaTheme="minorEastAsia" w:hAnsiTheme="minorHAnsi" w:cstheme="minorBidi"/>
        </w:rPr>
      </w:pPr>
      <w:r w:rsidRPr="09C7D7CC">
        <w:rPr>
          <w:rFonts w:asciiTheme="minorHAnsi" w:eastAsiaTheme="minorEastAsia" w:hAnsiTheme="minorHAnsi" w:cstheme="minorBidi"/>
        </w:rPr>
        <w:t xml:space="preserve">Once completed, the </w:t>
      </w:r>
      <w:r w:rsidR="7DE8C4D0" w:rsidRPr="09C7D7CC">
        <w:rPr>
          <w:rFonts w:asciiTheme="minorHAnsi" w:eastAsiaTheme="minorEastAsia" w:hAnsiTheme="minorHAnsi" w:cstheme="minorBidi"/>
        </w:rPr>
        <w:t>paper form must be encrypted</w:t>
      </w:r>
      <w:r w:rsidR="1CDD12CD" w:rsidRPr="09C7D7CC">
        <w:rPr>
          <w:rFonts w:asciiTheme="minorHAnsi" w:eastAsiaTheme="minorEastAsia" w:hAnsiTheme="minorHAnsi" w:cstheme="minorBidi"/>
        </w:rPr>
        <w:t xml:space="preserve"> prior to emailing to </w:t>
      </w:r>
      <w:hyperlink r:id="rId18">
        <w:r w:rsidR="1CDD12CD" w:rsidRPr="09C7D7CC">
          <w:rPr>
            <w:rStyle w:val="Hyperlink"/>
            <w:rFonts w:asciiTheme="minorHAnsi" w:eastAsiaTheme="minorEastAsia" w:hAnsiTheme="minorHAnsi" w:cstheme="minorBidi"/>
          </w:rPr>
          <w:t>ceintake@connectingpoint.org</w:t>
        </w:r>
      </w:hyperlink>
    </w:p>
    <w:p w14:paraId="0A23C510" w14:textId="39B0DF1A" w:rsidR="00CF79C5" w:rsidRDefault="1CDD12CD" w:rsidP="09C7D7CC">
      <w:pPr>
        <w:pStyle w:val="BodyTextIndent2"/>
        <w:numPr>
          <w:ilvl w:val="1"/>
          <w:numId w:val="16"/>
        </w:numPr>
        <w:spacing w:after="0" w:line="240" w:lineRule="auto"/>
        <w:rPr>
          <w:rFonts w:asciiTheme="minorHAnsi" w:eastAsiaTheme="minorEastAsia" w:hAnsiTheme="minorHAnsi" w:cstheme="minorBidi"/>
        </w:rPr>
      </w:pPr>
      <w:r w:rsidRPr="09C7D7CC">
        <w:rPr>
          <w:rFonts w:asciiTheme="minorHAnsi" w:eastAsiaTheme="minorEastAsia" w:hAnsiTheme="minorHAnsi" w:cstheme="minorBidi"/>
        </w:rPr>
        <w:t>If any required fields are missing and/or illegible, Connecting Point will contact you to clarify and ensure we have all</w:t>
      </w:r>
      <w:r w:rsidR="4360EA36" w:rsidRPr="09C7D7CC">
        <w:rPr>
          <w:rFonts w:asciiTheme="minorHAnsi" w:eastAsiaTheme="minorEastAsia" w:hAnsiTheme="minorHAnsi" w:cstheme="minorBidi"/>
        </w:rPr>
        <w:t xml:space="preserve"> required information documented correctly prior to adding the consumers data to Service Point</w:t>
      </w:r>
    </w:p>
    <w:p w14:paraId="7D6CC5AF" w14:textId="0E1495B5" w:rsidR="28DD4851" w:rsidRDefault="28DD4851" w:rsidP="09C7D7CC">
      <w:pPr>
        <w:pStyle w:val="BodyTextIndent2"/>
        <w:numPr>
          <w:ilvl w:val="0"/>
          <w:numId w:val="16"/>
        </w:numPr>
        <w:spacing w:after="0" w:line="240" w:lineRule="auto"/>
      </w:pPr>
      <w:r w:rsidRPr="09C7D7CC">
        <w:rPr>
          <w:rFonts w:asciiTheme="minorHAnsi" w:eastAsiaTheme="minorEastAsia" w:hAnsiTheme="minorHAnsi" w:cstheme="minorBidi"/>
        </w:rPr>
        <w:t xml:space="preserve">Any questions about this process can be emailed to </w:t>
      </w:r>
      <w:hyperlink r:id="rId19">
        <w:r w:rsidRPr="09C7D7CC">
          <w:rPr>
            <w:rStyle w:val="Hyperlink"/>
            <w:rFonts w:asciiTheme="minorHAnsi" w:eastAsiaTheme="minorEastAsia" w:hAnsiTheme="minorHAnsi" w:cstheme="minorBidi"/>
          </w:rPr>
          <w:t>ceintake@connectingpoint.org</w:t>
        </w:r>
      </w:hyperlink>
    </w:p>
    <w:p w14:paraId="211A6061" w14:textId="5DC80241" w:rsidR="09C7D7CC" w:rsidRDefault="09C7D7CC" w:rsidP="09C7D7CC">
      <w:pPr>
        <w:pStyle w:val="BodyTextIndent2"/>
        <w:spacing w:after="0" w:line="240" w:lineRule="auto"/>
      </w:pPr>
    </w:p>
    <w:p w14:paraId="4ABC9AFB" w14:textId="0C1A7E17" w:rsidR="53A843EB" w:rsidRDefault="53A843EB" w:rsidP="09C7D7CC">
      <w:pPr>
        <w:pStyle w:val="BodyTextIndent2"/>
        <w:numPr>
          <w:ilvl w:val="0"/>
          <w:numId w:val="16"/>
        </w:numPr>
        <w:spacing w:after="0" w:line="240" w:lineRule="auto"/>
        <w:rPr>
          <w:rFonts w:asciiTheme="minorHAnsi" w:eastAsiaTheme="minorEastAsia" w:hAnsiTheme="minorHAnsi" w:cstheme="minorBidi"/>
          <w:b/>
          <w:bCs/>
        </w:rPr>
      </w:pPr>
      <w:r w:rsidRPr="09C7D7CC">
        <w:rPr>
          <w:rFonts w:asciiTheme="minorHAnsi" w:eastAsiaTheme="minorEastAsia" w:hAnsiTheme="minorHAnsi" w:cstheme="minorBidi"/>
          <w:b/>
          <w:bCs/>
        </w:rPr>
        <w:t>Procedure</w:t>
      </w:r>
      <w:r w:rsidR="7CE7ED56" w:rsidRPr="09C7D7CC">
        <w:rPr>
          <w:rFonts w:asciiTheme="minorHAnsi" w:eastAsiaTheme="minorEastAsia" w:hAnsiTheme="minorHAnsi" w:cstheme="minorBidi"/>
          <w:b/>
          <w:bCs/>
        </w:rPr>
        <w:t>: VULNERABILITY INDEX WORKSHEET</w:t>
      </w:r>
    </w:p>
    <w:p w14:paraId="2C1305E5" w14:textId="724C2B1E" w:rsidR="16257DD1" w:rsidRDefault="16257DD1" w:rsidP="09C7D7CC">
      <w:pPr>
        <w:pStyle w:val="BodyTextIndent2"/>
        <w:spacing w:after="0" w:line="240" w:lineRule="auto"/>
        <w:ind w:left="0"/>
        <w:rPr>
          <w:b/>
          <w:bCs/>
        </w:rPr>
      </w:pPr>
      <w:r w:rsidRPr="09C7D7CC">
        <w:rPr>
          <w:rFonts w:asciiTheme="minorHAnsi" w:eastAsiaTheme="minorEastAsia" w:hAnsiTheme="minorHAnsi" w:cstheme="minorBidi"/>
        </w:rPr>
        <w:t xml:space="preserve">The VI (Vulnerability Index) </w:t>
      </w:r>
      <w:r w:rsidR="569E7380" w:rsidRPr="09C7D7CC">
        <w:rPr>
          <w:rFonts w:asciiTheme="minorHAnsi" w:eastAsiaTheme="minorEastAsia" w:hAnsiTheme="minorHAnsi" w:cstheme="minorBidi"/>
        </w:rPr>
        <w:t>Worksheet</w:t>
      </w:r>
      <w:r w:rsidRPr="09C7D7CC">
        <w:rPr>
          <w:rFonts w:asciiTheme="minorHAnsi" w:eastAsiaTheme="minorEastAsia" w:hAnsiTheme="minorHAnsi" w:cstheme="minorBidi"/>
        </w:rPr>
        <w:t xml:space="preserve"> can be found here</w:t>
      </w:r>
      <w:r w:rsidR="775E3C18" w:rsidRPr="09C7D7CC">
        <w:rPr>
          <w:rFonts w:asciiTheme="minorHAnsi" w:eastAsiaTheme="minorEastAsia" w:hAnsiTheme="minorHAnsi" w:cstheme="minorBidi"/>
        </w:rPr>
        <w:t>:</w:t>
      </w:r>
      <w:r w:rsidR="0507EAC8" w:rsidRPr="09C7D7CC">
        <w:rPr>
          <w:rFonts w:asciiTheme="minorHAnsi" w:eastAsiaTheme="minorEastAsia" w:hAnsiTheme="minorHAnsi" w:cstheme="minorBidi"/>
        </w:rPr>
        <w:t xml:space="preserve"> </w:t>
      </w:r>
      <w:hyperlink r:id="rId20">
        <w:r w:rsidR="0507EAC8" w:rsidRPr="09C7D7CC">
          <w:rPr>
            <w:rStyle w:val="Hyperlink"/>
            <w:rFonts w:asciiTheme="minorHAnsi" w:eastAsiaTheme="minorEastAsia" w:hAnsiTheme="minorHAnsi" w:cstheme="minorBidi"/>
          </w:rPr>
          <w:t>https://211connectingpoint.org/wp-content/uploads/2022/04/Nevada-Placer-County-Vulnerability-Assessment-Tool-VI-PDF-081221.pdf</w:t>
        </w:r>
      </w:hyperlink>
    </w:p>
    <w:p w14:paraId="4905F4AF" w14:textId="1CE978CB" w:rsidR="4C07AF89" w:rsidRDefault="4C07AF89" w:rsidP="09C7D7CC">
      <w:pPr>
        <w:pStyle w:val="BodyTextIndent2"/>
        <w:numPr>
          <w:ilvl w:val="0"/>
          <w:numId w:val="2"/>
        </w:numPr>
        <w:spacing w:after="0" w:line="240" w:lineRule="auto"/>
        <w:rPr>
          <w:rFonts w:asciiTheme="minorHAnsi" w:eastAsiaTheme="minorEastAsia" w:hAnsiTheme="minorHAnsi" w:cstheme="minorBidi"/>
        </w:rPr>
      </w:pPr>
      <w:r w:rsidRPr="09C7D7CC">
        <w:rPr>
          <w:rFonts w:asciiTheme="minorHAnsi" w:eastAsiaTheme="minorEastAsia" w:hAnsiTheme="minorHAnsi" w:cstheme="minorBidi"/>
        </w:rPr>
        <w:t>A VI worksheet MUST be completed for any consumer being added to the BNL (By Names List).</w:t>
      </w:r>
    </w:p>
    <w:p w14:paraId="63E05616" w14:textId="002C2023" w:rsidR="4C07AF89" w:rsidRDefault="4C07AF89" w:rsidP="09C7D7CC">
      <w:pPr>
        <w:pStyle w:val="BodyTextIndent2"/>
        <w:numPr>
          <w:ilvl w:val="0"/>
          <w:numId w:val="2"/>
        </w:numPr>
        <w:spacing w:after="0" w:line="240" w:lineRule="auto"/>
        <w:rPr>
          <w:rFonts w:asciiTheme="minorHAnsi" w:eastAsiaTheme="minorEastAsia" w:hAnsiTheme="minorHAnsi" w:cstheme="minorBidi"/>
        </w:rPr>
      </w:pPr>
      <w:r w:rsidRPr="09C7D7CC">
        <w:rPr>
          <w:rFonts w:asciiTheme="minorHAnsi" w:eastAsiaTheme="minorEastAsia" w:hAnsiTheme="minorHAnsi" w:cstheme="minorBidi"/>
        </w:rPr>
        <w:t xml:space="preserve">Providers shall include their name and the agency they work for, plus the consumers' name, date of birth and the last 4 of their social at the top of the worksheet. </w:t>
      </w:r>
    </w:p>
    <w:p w14:paraId="5B47162F" w14:textId="103CD7BF" w:rsidR="4C07AF89" w:rsidRDefault="4C07AF89" w:rsidP="09C7D7CC">
      <w:pPr>
        <w:pStyle w:val="BodyTextIndent2"/>
        <w:numPr>
          <w:ilvl w:val="0"/>
          <w:numId w:val="2"/>
        </w:numPr>
        <w:spacing w:after="0" w:line="240" w:lineRule="auto"/>
        <w:rPr>
          <w:rFonts w:asciiTheme="minorHAnsi" w:eastAsiaTheme="minorEastAsia" w:hAnsiTheme="minorHAnsi" w:cstheme="minorBidi"/>
        </w:rPr>
      </w:pPr>
      <w:r w:rsidRPr="09C7D7CC">
        <w:rPr>
          <w:rFonts w:asciiTheme="minorHAnsi" w:eastAsiaTheme="minorEastAsia" w:hAnsiTheme="minorHAnsi" w:cstheme="minorBidi"/>
        </w:rPr>
        <w:t xml:space="preserve">Go through each line item on the worksheet with the consumer and add the applicable </w:t>
      </w:r>
      <w:r w:rsidR="3E923D7C" w:rsidRPr="09C7D7CC">
        <w:rPr>
          <w:rFonts w:asciiTheme="minorHAnsi" w:eastAsiaTheme="minorEastAsia" w:hAnsiTheme="minorHAnsi" w:cstheme="minorBidi"/>
        </w:rPr>
        <w:t>number of points based on the consumer's situation. At the bottom of the worksheet</w:t>
      </w:r>
      <w:r w:rsidR="3D987591" w:rsidRPr="09C7D7CC">
        <w:rPr>
          <w:rFonts w:asciiTheme="minorHAnsi" w:eastAsiaTheme="minorEastAsia" w:hAnsiTheme="minorHAnsi" w:cstheme="minorBidi"/>
        </w:rPr>
        <w:t xml:space="preserve">, tally up all the total number of points and list that number </w:t>
      </w:r>
      <w:r w:rsidR="54C1F4C2" w:rsidRPr="09C7D7CC">
        <w:rPr>
          <w:rFonts w:asciiTheme="minorHAnsi" w:eastAsiaTheme="minorEastAsia" w:hAnsiTheme="minorHAnsi" w:cstheme="minorBidi"/>
        </w:rPr>
        <w:t>in the subtotal column.</w:t>
      </w:r>
    </w:p>
    <w:p w14:paraId="2FDB88B6" w14:textId="24953A65" w:rsidR="48F27782" w:rsidRDefault="48F27782" w:rsidP="09C7D7CC">
      <w:pPr>
        <w:pStyle w:val="BodyTextIndent2"/>
        <w:numPr>
          <w:ilvl w:val="0"/>
          <w:numId w:val="2"/>
        </w:numPr>
        <w:spacing w:after="0" w:line="240" w:lineRule="auto"/>
        <w:rPr>
          <w:rFonts w:asciiTheme="minorHAnsi" w:eastAsiaTheme="minorEastAsia" w:hAnsiTheme="minorHAnsi" w:cstheme="minorBidi"/>
        </w:rPr>
      </w:pPr>
      <w:r w:rsidRPr="09C7D7CC">
        <w:rPr>
          <w:rFonts w:asciiTheme="minorHAnsi" w:eastAsiaTheme="minorEastAsia" w:hAnsiTheme="minorHAnsi" w:cstheme="minorBidi"/>
        </w:rPr>
        <w:t>If the consumer has special circumstances that call for the addition of case manager points</w:t>
      </w:r>
      <w:r w:rsidR="6BF2A451" w:rsidRPr="09C7D7CC">
        <w:rPr>
          <w:rFonts w:asciiTheme="minorHAnsi" w:eastAsiaTheme="minorEastAsia" w:hAnsiTheme="minorHAnsi" w:cstheme="minorBidi"/>
        </w:rPr>
        <w:t>, please make notes as to why the points are being added ne</w:t>
      </w:r>
      <w:r w:rsidR="1DE96B82" w:rsidRPr="09C7D7CC">
        <w:rPr>
          <w:rFonts w:asciiTheme="minorHAnsi" w:eastAsiaTheme="minorEastAsia" w:hAnsiTheme="minorHAnsi" w:cstheme="minorBidi"/>
        </w:rPr>
        <w:t>xt to “case manager” for each additional point (up to 3)</w:t>
      </w:r>
    </w:p>
    <w:p w14:paraId="52859CC3" w14:textId="46461010" w:rsidR="1DE96B82" w:rsidRDefault="1DE96B82" w:rsidP="09C7D7CC">
      <w:pPr>
        <w:pStyle w:val="BodyTextIndent2"/>
        <w:numPr>
          <w:ilvl w:val="0"/>
          <w:numId w:val="2"/>
        </w:numPr>
        <w:spacing w:after="0" w:line="240" w:lineRule="auto"/>
      </w:pPr>
      <w:r w:rsidRPr="09C7D7CC">
        <w:rPr>
          <w:rFonts w:asciiTheme="minorHAnsi" w:eastAsiaTheme="minorEastAsia" w:hAnsiTheme="minorHAnsi" w:cstheme="minorBidi"/>
        </w:rPr>
        <w:t>Once complete, pit the total in the column called total at the bottom of the worksheet.</w:t>
      </w:r>
    </w:p>
    <w:p w14:paraId="23ABD46A" w14:textId="1E1BC46E" w:rsidR="1DE96B82" w:rsidRDefault="1DE96B82" w:rsidP="09C7D7CC">
      <w:pPr>
        <w:pStyle w:val="BodyTextIndent2"/>
        <w:numPr>
          <w:ilvl w:val="0"/>
          <w:numId w:val="2"/>
        </w:numPr>
        <w:spacing w:after="0" w:line="240" w:lineRule="auto"/>
        <w:rPr>
          <w:rFonts w:asciiTheme="minorHAnsi" w:eastAsiaTheme="minorEastAsia" w:hAnsiTheme="minorHAnsi" w:cstheme="minorBidi"/>
        </w:rPr>
      </w:pPr>
      <w:r w:rsidRPr="09C7D7CC">
        <w:rPr>
          <w:rFonts w:asciiTheme="minorHAnsi" w:eastAsiaTheme="minorEastAsia" w:hAnsiTheme="minorHAnsi" w:cstheme="minorBidi"/>
        </w:rPr>
        <w:t xml:space="preserve">Once completed, </w:t>
      </w:r>
      <w:r w:rsidR="7A758C26" w:rsidRPr="09C7D7CC">
        <w:rPr>
          <w:rFonts w:asciiTheme="minorHAnsi" w:eastAsiaTheme="minorEastAsia" w:hAnsiTheme="minorHAnsi" w:cstheme="minorBidi"/>
        </w:rPr>
        <w:t xml:space="preserve">upload the worksheet to Service Point </w:t>
      </w:r>
      <w:r w:rsidR="7A758C26" w:rsidRPr="09C7D7CC">
        <w:rPr>
          <w:rFonts w:asciiTheme="minorHAnsi" w:eastAsiaTheme="minorEastAsia" w:hAnsiTheme="minorHAnsi" w:cstheme="minorBidi"/>
          <w:b/>
          <w:bCs/>
          <w:i/>
          <w:iCs/>
        </w:rPr>
        <w:t>IF</w:t>
      </w:r>
      <w:r w:rsidR="7A758C26" w:rsidRPr="09C7D7CC">
        <w:rPr>
          <w:rFonts w:asciiTheme="minorHAnsi" w:eastAsiaTheme="minorEastAsia" w:hAnsiTheme="minorHAnsi" w:cstheme="minorBidi"/>
        </w:rPr>
        <w:t xml:space="preserve"> you have an HMIS licensed individual</w:t>
      </w:r>
      <w:r w:rsidR="2A422C68" w:rsidRPr="09C7D7CC">
        <w:rPr>
          <w:rFonts w:asciiTheme="minorHAnsi" w:eastAsiaTheme="minorEastAsia" w:hAnsiTheme="minorHAnsi" w:cstheme="minorBidi"/>
        </w:rPr>
        <w:t xml:space="preserve"> at your organization who </w:t>
      </w:r>
      <w:proofErr w:type="gramStart"/>
      <w:r w:rsidR="2A422C68" w:rsidRPr="09C7D7CC">
        <w:rPr>
          <w:rFonts w:asciiTheme="minorHAnsi" w:eastAsiaTheme="minorEastAsia" w:hAnsiTheme="minorHAnsi" w:cstheme="minorBidi"/>
        </w:rPr>
        <w:t>is able to</w:t>
      </w:r>
      <w:proofErr w:type="gramEnd"/>
      <w:r w:rsidR="2A422C68" w:rsidRPr="09C7D7CC">
        <w:rPr>
          <w:rFonts w:asciiTheme="minorHAnsi" w:eastAsiaTheme="minorEastAsia" w:hAnsiTheme="minorHAnsi" w:cstheme="minorBidi"/>
        </w:rPr>
        <w:t xml:space="preserve"> do so</w:t>
      </w:r>
      <w:r w:rsidR="1300CECE" w:rsidRPr="09C7D7CC">
        <w:rPr>
          <w:rFonts w:asciiTheme="minorHAnsi" w:eastAsiaTheme="minorEastAsia" w:hAnsiTheme="minorHAnsi" w:cstheme="minorBidi"/>
        </w:rPr>
        <w:t>. Otherwise, your options are:</w:t>
      </w:r>
    </w:p>
    <w:p w14:paraId="68D25DF9" w14:textId="3F76E658" w:rsidR="1300CECE" w:rsidRDefault="1300CECE" w:rsidP="09C7D7CC">
      <w:pPr>
        <w:pStyle w:val="BodyTextIndent2"/>
        <w:numPr>
          <w:ilvl w:val="1"/>
          <w:numId w:val="2"/>
        </w:numPr>
        <w:spacing w:after="0" w:line="240" w:lineRule="auto"/>
        <w:rPr>
          <w:rFonts w:asciiTheme="minorHAnsi" w:eastAsiaTheme="minorEastAsia" w:hAnsiTheme="minorHAnsi" w:cstheme="minorBidi"/>
        </w:rPr>
      </w:pPr>
      <w:r w:rsidRPr="09C7D7CC">
        <w:rPr>
          <w:rFonts w:asciiTheme="minorHAnsi" w:eastAsiaTheme="minorEastAsia" w:hAnsiTheme="minorHAnsi" w:cstheme="minorBidi"/>
        </w:rPr>
        <w:t xml:space="preserve">Encrypt and email the VI worksheet to </w:t>
      </w:r>
      <w:hyperlink r:id="rId21">
        <w:r w:rsidRPr="09C7D7CC">
          <w:rPr>
            <w:rStyle w:val="Hyperlink"/>
            <w:rFonts w:asciiTheme="minorHAnsi" w:eastAsiaTheme="minorEastAsia" w:hAnsiTheme="minorHAnsi" w:cstheme="minorBidi"/>
          </w:rPr>
          <w:t>ceintake@connectingpoint.org</w:t>
        </w:r>
      </w:hyperlink>
    </w:p>
    <w:p w14:paraId="5AF27364" w14:textId="50372249" w:rsidR="2A0E1768" w:rsidRDefault="2A0E1768" w:rsidP="09C7D7CC">
      <w:pPr>
        <w:pStyle w:val="BodyTextIndent2"/>
        <w:numPr>
          <w:ilvl w:val="1"/>
          <w:numId w:val="2"/>
        </w:numPr>
        <w:spacing w:after="0" w:line="240" w:lineRule="auto"/>
        <w:rPr>
          <w:rFonts w:asciiTheme="minorHAnsi" w:eastAsiaTheme="minorEastAsia" w:hAnsiTheme="minorHAnsi" w:cstheme="minorBidi"/>
        </w:rPr>
      </w:pPr>
      <w:r w:rsidRPr="09C7D7CC">
        <w:rPr>
          <w:rFonts w:asciiTheme="minorHAnsi" w:eastAsiaTheme="minorEastAsia" w:hAnsiTheme="minorHAnsi" w:cstheme="minorBidi"/>
        </w:rPr>
        <w:t xml:space="preserve">Fax the VI worksheet to Connecting Point @ 530-274-5601. Please email </w:t>
      </w:r>
      <w:hyperlink r:id="rId22">
        <w:r w:rsidRPr="09C7D7CC">
          <w:rPr>
            <w:rStyle w:val="Hyperlink"/>
            <w:rFonts w:asciiTheme="minorHAnsi" w:eastAsiaTheme="minorEastAsia" w:hAnsiTheme="minorHAnsi" w:cstheme="minorBidi"/>
          </w:rPr>
          <w:t>ceintake@connectingpoint.or</w:t>
        </w:r>
        <w:r w:rsidR="07320AE4" w:rsidRPr="09C7D7CC">
          <w:rPr>
            <w:rStyle w:val="Hyperlink"/>
            <w:rFonts w:asciiTheme="minorHAnsi" w:eastAsiaTheme="minorEastAsia" w:hAnsiTheme="minorHAnsi" w:cstheme="minorBidi"/>
          </w:rPr>
          <w:t>g</w:t>
        </w:r>
      </w:hyperlink>
      <w:r w:rsidR="07320AE4" w:rsidRPr="09C7D7CC">
        <w:rPr>
          <w:rFonts w:asciiTheme="minorHAnsi" w:eastAsiaTheme="minorEastAsia" w:hAnsiTheme="minorHAnsi" w:cstheme="minorBidi"/>
        </w:rPr>
        <w:t xml:space="preserve"> to let us know we can expect the VI worksheet.</w:t>
      </w:r>
    </w:p>
    <w:p w14:paraId="6E2B3CC8" w14:textId="781B51C1" w:rsidR="000B4477" w:rsidRDefault="000B4477" w:rsidP="09C7D7CC">
      <w:pPr>
        <w:pStyle w:val="BodyTextIndent2"/>
        <w:numPr>
          <w:ilvl w:val="1"/>
          <w:numId w:val="2"/>
        </w:numPr>
        <w:spacing w:after="0" w:line="240" w:lineRule="auto"/>
        <w:rPr>
          <w:rFonts w:asciiTheme="minorHAnsi" w:eastAsiaTheme="minorEastAsia" w:hAnsiTheme="minorHAnsi" w:cstheme="minorBidi"/>
        </w:rPr>
      </w:pPr>
      <w:r w:rsidRPr="000B4477">
        <w:rPr>
          <w:rFonts w:asciiTheme="minorHAnsi" w:eastAsiaTheme="minorEastAsia" w:hAnsiTheme="minorHAnsi" w:cstheme="minorBidi"/>
          <w:b/>
          <w:bCs/>
        </w:rPr>
        <w:t>PLEASE NOTE:</w:t>
      </w:r>
      <w:r>
        <w:rPr>
          <w:rFonts w:asciiTheme="minorHAnsi" w:eastAsiaTheme="minorEastAsia" w:hAnsiTheme="minorHAnsi" w:cstheme="minorBidi"/>
        </w:rPr>
        <w:t xml:space="preserve"> if the consumer completes Coordinated Entry by calling 2-1-1 (833-342-5211), Connecting Point will complete the VI worksheet during the Coordinated Entry process and there is no need for providers to do so.</w:t>
      </w:r>
    </w:p>
    <w:p w14:paraId="09770C2B" w14:textId="307B4E50" w:rsidR="09C7D7CC" w:rsidRDefault="09C7D7CC" w:rsidP="09C7D7CC">
      <w:pPr>
        <w:pStyle w:val="BodyTextIndent2"/>
        <w:spacing w:after="0" w:line="240" w:lineRule="auto"/>
        <w:ind w:left="0"/>
      </w:pPr>
    </w:p>
    <w:p w14:paraId="17A517F2" w14:textId="405B11F0" w:rsidR="44D05494" w:rsidRDefault="44D05494" w:rsidP="09C7D7CC">
      <w:pPr>
        <w:pStyle w:val="BodyTextIndent2"/>
        <w:numPr>
          <w:ilvl w:val="0"/>
          <w:numId w:val="1"/>
        </w:numPr>
        <w:spacing w:after="0" w:line="240" w:lineRule="auto"/>
        <w:rPr>
          <w:rFonts w:asciiTheme="minorHAnsi" w:eastAsiaTheme="minorEastAsia" w:hAnsiTheme="minorHAnsi" w:cstheme="minorBidi"/>
        </w:rPr>
      </w:pPr>
      <w:r w:rsidRPr="09C7D7CC">
        <w:rPr>
          <w:rFonts w:asciiTheme="minorHAnsi" w:eastAsiaTheme="minorEastAsia" w:hAnsiTheme="minorHAnsi" w:cstheme="minorBidi"/>
        </w:rPr>
        <w:t xml:space="preserve">Any questions </w:t>
      </w:r>
      <w:r w:rsidR="2C6C7AF9" w:rsidRPr="09C7D7CC">
        <w:rPr>
          <w:rFonts w:asciiTheme="minorHAnsi" w:eastAsiaTheme="minorEastAsia" w:hAnsiTheme="minorHAnsi" w:cstheme="minorBidi"/>
        </w:rPr>
        <w:t xml:space="preserve">about this process </w:t>
      </w:r>
      <w:r w:rsidRPr="09C7D7CC">
        <w:rPr>
          <w:rFonts w:asciiTheme="minorHAnsi" w:eastAsiaTheme="minorEastAsia" w:hAnsiTheme="minorHAnsi" w:cstheme="minorBidi"/>
        </w:rPr>
        <w:t xml:space="preserve">can be addressed by emailing </w:t>
      </w:r>
      <w:hyperlink r:id="rId23">
        <w:r w:rsidRPr="09C7D7CC">
          <w:rPr>
            <w:rStyle w:val="Hyperlink"/>
            <w:rFonts w:asciiTheme="minorHAnsi" w:eastAsiaTheme="minorEastAsia" w:hAnsiTheme="minorHAnsi" w:cstheme="minorBidi"/>
          </w:rPr>
          <w:t>ceintake@connectingpoint.org</w:t>
        </w:r>
      </w:hyperlink>
    </w:p>
    <w:p w14:paraId="262E0CA5" w14:textId="62291DED" w:rsidR="7CE7ED56" w:rsidRDefault="7CE7ED56" w:rsidP="09C7D7CC">
      <w:pPr>
        <w:pStyle w:val="BodyTextIndent2"/>
        <w:spacing w:after="0" w:line="240" w:lineRule="auto"/>
        <w:ind w:left="0"/>
        <w:rPr>
          <w:b/>
          <w:bCs/>
        </w:rPr>
      </w:pPr>
    </w:p>
    <w:p w14:paraId="5B9BCDD3" w14:textId="77777777" w:rsidR="005D23B8" w:rsidRDefault="005D23B8" w:rsidP="005D23B8">
      <w:pPr>
        <w:rPr>
          <w:rFonts w:ascii="Calibri" w:hAnsi="Calibri"/>
          <w:b/>
          <w:sz w:val="16"/>
        </w:rPr>
      </w:pPr>
    </w:p>
    <w:p w14:paraId="0333F145" w14:textId="77777777" w:rsidR="005D23B8" w:rsidRDefault="005D23B8" w:rsidP="005D23B8">
      <w:pPr>
        <w:rPr>
          <w:rFonts w:ascii="Calibri" w:hAnsi="Calibri"/>
          <w:b/>
          <w:sz w:val="16"/>
        </w:rPr>
      </w:pPr>
    </w:p>
    <w:p w14:paraId="7ABBA0D4" w14:textId="01463619" w:rsidR="005D23B8" w:rsidRDefault="005D23B8" w:rsidP="005D23B8">
      <w:pPr>
        <w:rPr>
          <w:rFonts w:ascii="Calibri" w:hAnsi="Calibri"/>
          <w:b/>
        </w:rPr>
      </w:pPr>
      <w:r>
        <w:rPr>
          <w:rFonts w:ascii="Calibri" w:hAnsi="Calibri"/>
          <w:b/>
        </w:rPr>
        <w:t>Approved:</w:t>
      </w:r>
    </w:p>
    <w:p w14:paraId="0B15F123" w14:textId="77777777" w:rsidR="005D23B8" w:rsidRDefault="005D23B8" w:rsidP="005D23B8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14:paraId="63D08987" w14:textId="44C0A1A0" w:rsidR="005D23B8" w:rsidRDefault="005D23B8" w:rsidP="005D23B8">
      <w:pPr>
        <w:pStyle w:val="Header"/>
        <w:tabs>
          <w:tab w:val="clear" w:pos="4320"/>
          <w:tab w:val="clear" w:pos="8640"/>
        </w:tabs>
      </w:pPr>
    </w:p>
    <w:p w14:paraId="60406771" w14:textId="083C4DCC" w:rsidR="005D23B8" w:rsidRDefault="005D23B8" w:rsidP="09C7D7CC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  <w:r>
        <w:rPr>
          <w:rFonts w:ascii="Calibri" w:hAnsi="Calibri"/>
        </w:rPr>
        <w:t>Program Manager: ____</w:t>
      </w:r>
      <w:r>
        <w:rPr>
          <w:noProof/>
        </w:rPr>
        <mc:AlternateContent>
          <mc:Choice Requires="wpi">
            <w:drawing>
              <wp:inline distT="0" distB="0" distL="0" distR="0" wp14:anchorId="5E9A7439" wp14:editId="03AA8B25">
                <wp:extent cx="1696720" cy="542290"/>
                <wp:effectExtent l="38100" t="38100" r="0" b="67310"/>
                <wp:docPr id="1041594136" name="Ink 1"/>
                <wp:cNvGraphicFramePr/>
                <a:graphic xmlns:a="http://schemas.openxmlformats.org/drawingml/2006/main">
                  <a:graphicData uri="http://schemas.microsoft.com/office/word/2010/wordprocessingInk">
                    <mc:AlternateContent xmlns:a14="http://schemas.microsoft.com/office/drawing/2010/main">
                      <mc:Choice Requires="a14">
                        <w14:contentPart bwMode="auto" r:id="rId24">
                          <w14:nvContentPartPr>
                            <w14:cNvContentPartPr/>
                          </w14:nvContentPartPr>
                          <w14:xfrm>
                            <a:off x="0" y="0"/>
                            <a:ext cx="1696720" cy="542290"/>
                          </w14:xfrm>
                        </w14:contentPart>
                      </mc:Choice>
                      <mc:Fallback xmlns:pic="http://schemas.openxmlformats.org/drawingml/2006/picture" xmlns="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xmlns:arto="http://schemas.microsoft.com/office/word/2006/arto"/>
                    </mc:AlternateContent>
                  </a:graphicData>
                </a:graphic>
              </wp:inline>
            </w:drawing>
          </mc:Choice>
          <mc:Fallback xmlns:pic="http://schemas.openxmlformats.org/drawingml/2006/picture" xmlns:a14="http://schemas.microsoft.com/office/drawing/2010/main" xmlns:a="http://schemas.openxmlformats.org/drawingml/2006/main" xmlns:arto="http://schemas.microsoft.com/office/word/2006/arto"/>
        </mc:AlternateContent>
      </w:r>
      <w:r>
        <w:rPr>
          <w:rFonts w:ascii="Calibri" w:hAnsi="Calibri"/>
        </w:rPr>
        <w:t>_______________</w:t>
      </w:r>
    </w:p>
    <w:p w14:paraId="5371E0DF" w14:textId="4D6603DB" w:rsidR="005D23B8" w:rsidRDefault="005D23B8" w:rsidP="09C7D7CC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14:paraId="391AECD3" w14:textId="5DD6F1EB" w:rsidR="005D23B8" w:rsidRDefault="005D23B8" w:rsidP="09C7D7CC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14:paraId="5238FAA0" w14:textId="6C548AC9" w:rsidR="005D23B8" w:rsidRDefault="005D23B8" w:rsidP="005D23B8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  <w:r>
        <w:rPr>
          <w:rFonts w:ascii="Calibri" w:hAnsi="Calibri"/>
        </w:rPr>
        <w:lastRenderedPageBreak/>
        <w:softHyphen/>
        <w:t xml:space="preserve">Executive Director: </w:t>
      </w:r>
      <w:r>
        <w:rPr>
          <w:rFonts w:ascii="Calibri" w:hAnsi="Calibri"/>
        </w:rPr>
        <w:softHyphen/>
        <w:t>___</w:t>
      </w:r>
      <w:r w:rsidR="3C94482E">
        <w:rPr>
          <w:noProof/>
        </w:rPr>
        <w:drawing>
          <wp:inline distT="0" distB="0" distL="0" distR="0" wp14:anchorId="02E1FB98" wp14:editId="1520473B">
            <wp:extent cx="2305050" cy="1038225"/>
            <wp:effectExtent l="0" t="0" r="0" b="0"/>
            <wp:docPr id="1334490585" name="Picture 1334490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>___</w:t>
      </w:r>
      <w:r>
        <w:rPr>
          <w:rFonts w:ascii="Calibri" w:hAnsi="Calibri"/>
        </w:rPr>
        <w:softHyphen/>
        <w:t>____________</w:t>
      </w:r>
    </w:p>
    <w:p w14:paraId="128D3604" w14:textId="2D08B3F1" w:rsidR="008C4FEB" w:rsidRPr="005D23B8" w:rsidRDefault="008C4FEB" w:rsidP="09C7D7CC"/>
    <w:sectPr w:rsidR="008C4FEB" w:rsidRPr="005D23B8">
      <w:footerReference w:type="even" r:id="rId26"/>
      <w:footerReference w:type="first" r:id="rId27"/>
      <w:pgSz w:w="12240" w:h="15840" w:code="1"/>
      <w:pgMar w:top="720" w:right="1800" w:bottom="720" w:left="1080" w:header="720" w:footer="121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5F621" w14:textId="77777777" w:rsidR="001F31B1" w:rsidRDefault="001F31B1">
      <w:r>
        <w:separator/>
      </w:r>
    </w:p>
  </w:endnote>
  <w:endnote w:type="continuationSeparator" w:id="0">
    <w:p w14:paraId="79D47683" w14:textId="77777777" w:rsidR="001F31B1" w:rsidRDefault="001F31B1">
      <w:r>
        <w:continuationSeparator/>
      </w:r>
    </w:p>
  </w:endnote>
  <w:endnote w:type="continuationNotice" w:id="1">
    <w:p w14:paraId="591434ED" w14:textId="77777777" w:rsidR="001F31B1" w:rsidRDefault="001F31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3AC41" w14:textId="77777777" w:rsidR="003D750C" w:rsidRDefault="00715F2F">
    <w:pPr>
      <w:jc w:val="center"/>
      <w:rPr>
        <w:rFonts w:ascii="Arial" w:hAnsi="Arial"/>
        <w:b/>
        <w:color w:val="0B2E8F"/>
        <w:sz w:val="28"/>
        <w:lang w:val="es-ES_tradnl"/>
      </w:rPr>
    </w:pPr>
    <w:r>
      <w:rPr>
        <w:rFonts w:ascii="Arial" w:hAnsi="Arial"/>
        <w:b/>
        <w:color w:val="0B2E8F"/>
        <w:sz w:val="28"/>
        <w:lang w:val="es-ES_tradnl"/>
      </w:rPr>
      <w:t>2-1-1 San Diego</w:t>
    </w:r>
  </w:p>
  <w:p w14:paraId="15243B8B" w14:textId="77777777" w:rsidR="003D750C" w:rsidRDefault="003D750C">
    <w:pPr>
      <w:jc w:val="center"/>
      <w:rPr>
        <w:rFonts w:ascii="Arial" w:hAnsi="Arial"/>
        <w:color w:val="0B2E8F"/>
        <w:sz w:val="12"/>
        <w:lang w:val="es-ES_tradnl"/>
      </w:rPr>
    </w:pPr>
  </w:p>
  <w:p w14:paraId="2A0CF5C6" w14:textId="77777777" w:rsidR="003D750C" w:rsidRDefault="00715F2F">
    <w:pPr>
      <w:jc w:val="center"/>
      <w:rPr>
        <w:rFonts w:ascii="Arial" w:hAnsi="Arial"/>
        <w:color w:val="0B2E8F"/>
        <w:sz w:val="18"/>
        <w:lang w:val="es-ES_tradnl"/>
      </w:rPr>
    </w:pPr>
    <w:r>
      <w:rPr>
        <w:rFonts w:ascii="Arial" w:hAnsi="Arial"/>
        <w:color w:val="0B2E8F"/>
        <w:sz w:val="18"/>
        <w:lang w:val="es-ES_tradnl"/>
      </w:rPr>
      <w:t xml:space="preserve">P.O. Box 881307, San Diego, Ca. 92168-1307 </w:t>
    </w:r>
    <w:r>
      <w:rPr>
        <w:rFonts w:ascii="Symbol" w:eastAsia="Symbol" w:hAnsi="Symbol" w:cs="Symbol"/>
        <w:color w:val="0B2E8F"/>
        <w:sz w:val="18"/>
      </w:rPr>
      <w:t>·</w:t>
    </w:r>
    <w:r>
      <w:rPr>
        <w:rFonts w:ascii="Arial" w:hAnsi="Arial"/>
        <w:color w:val="0B2E8F"/>
        <w:sz w:val="18"/>
        <w:lang w:val="es-ES_tradnl"/>
      </w:rPr>
      <w:t xml:space="preserve"> (858) 300-1211 </w:t>
    </w:r>
    <w:r>
      <w:rPr>
        <w:rFonts w:ascii="Symbol" w:eastAsia="Symbol" w:hAnsi="Symbol" w:cs="Symbol"/>
        <w:color w:val="0B2E8F"/>
        <w:sz w:val="18"/>
      </w:rPr>
      <w:t>·</w:t>
    </w:r>
    <w:r>
      <w:rPr>
        <w:rFonts w:ascii="Arial" w:hAnsi="Arial"/>
        <w:color w:val="0B2E8F"/>
        <w:sz w:val="18"/>
        <w:lang w:val="es-ES_tradnl"/>
      </w:rPr>
      <w:t xml:space="preserve"> info@211sandiego.org</w:t>
    </w:r>
  </w:p>
  <w:p w14:paraId="4E3D8233" w14:textId="77777777" w:rsidR="003D750C" w:rsidRDefault="003D750C">
    <w:pPr>
      <w:jc w:val="center"/>
      <w:rPr>
        <w:rFonts w:ascii="Arial" w:hAnsi="Arial"/>
        <w:color w:val="0B2E8F"/>
        <w:sz w:val="12"/>
        <w:lang w:val="es-ES_tradnl"/>
      </w:rPr>
    </w:pPr>
  </w:p>
  <w:p w14:paraId="28B8AD21" w14:textId="77777777" w:rsidR="003D750C" w:rsidRDefault="00715F2F">
    <w:pPr>
      <w:jc w:val="center"/>
      <w:rPr>
        <w:rFonts w:ascii="Arial" w:hAnsi="Arial"/>
        <w:color w:val="0B2E8F"/>
        <w:sz w:val="16"/>
      </w:rPr>
    </w:pPr>
    <w:r>
      <w:rPr>
        <w:rFonts w:ascii="Arial" w:hAnsi="Arial"/>
        <w:color w:val="0B2E8F"/>
        <w:sz w:val="16"/>
      </w:rPr>
      <w:t xml:space="preserve">2-1-1 is the new national dialing code for free, 24-hour access </w:t>
    </w:r>
  </w:p>
  <w:p w14:paraId="4FD69338" w14:textId="77777777" w:rsidR="003D750C" w:rsidRDefault="00715F2F">
    <w:pPr>
      <w:pStyle w:val="Footer"/>
      <w:jc w:val="center"/>
      <w:rPr>
        <w:sz w:val="16"/>
      </w:rPr>
    </w:pPr>
    <w:r>
      <w:rPr>
        <w:rFonts w:ascii="Arial" w:hAnsi="Arial"/>
        <w:color w:val="0B2E8F"/>
        <w:sz w:val="16"/>
      </w:rPr>
      <w:t>to health and human services information and referrals.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54705" w14:textId="77777777" w:rsidR="003D750C" w:rsidRDefault="00715F2F">
    <w:pPr>
      <w:jc w:val="center"/>
      <w:rPr>
        <w:rFonts w:ascii="Arial" w:hAnsi="Arial"/>
        <w:b/>
        <w:color w:val="0B2E8F"/>
        <w:sz w:val="28"/>
        <w:lang w:val="es-ES_tradnl"/>
      </w:rPr>
    </w:pPr>
    <w:r>
      <w:rPr>
        <w:rFonts w:ascii="Arial" w:hAnsi="Arial"/>
        <w:b/>
        <w:color w:val="0B2E8F"/>
        <w:sz w:val="28"/>
        <w:lang w:val="es-ES_tradnl"/>
      </w:rPr>
      <w:t>2-1-1 San Diego</w:t>
    </w:r>
  </w:p>
  <w:p w14:paraId="59D2743D" w14:textId="77777777" w:rsidR="003D750C" w:rsidRDefault="003D750C">
    <w:pPr>
      <w:jc w:val="center"/>
      <w:rPr>
        <w:rFonts w:ascii="Arial" w:hAnsi="Arial"/>
        <w:color w:val="0B2E8F"/>
        <w:sz w:val="12"/>
        <w:lang w:val="es-ES_tradnl"/>
      </w:rPr>
    </w:pPr>
  </w:p>
  <w:p w14:paraId="79C237CD" w14:textId="77777777" w:rsidR="003D750C" w:rsidRDefault="00715F2F">
    <w:pPr>
      <w:jc w:val="center"/>
      <w:rPr>
        <w:rFonts w:ascii="Arial" w:hAnsi="Arial"/>
        <w:color w:val="0B2E8F"/>
        <w:sz w:val="16"/>
        <w:lang w:val="es-ES_tradnl"/>
      </w:rPr>
    </w:pPr>
    <w:r>
      <w:rPr>
        <w:rFonts w:ascii="Arial" w:hAnsi="Arial"/>
        <w:color w:val="0B2E8F"/>
        <w:sz w:val="16"/>
        <w:lang w:val="es-ES_tradnl"/>
      </w:rPr>
      <w:t xml:space="preserve">P.O. Box 881307, San Diego, Ca. 92168-1307 </w:t>
    </w:r>
    <w:r>
      <w:rPr>
        <w:rFonts w:ascii="Symbol" w:eastAsia="Symbol" w:hAnsi="Symbol" w:cs="Symbol"/>
        <w:color w:val="0B2E8F"/>
        <w:sz w:val="16"/>
      </w:rPr>
      <w:t>·</w:t>
    </w:r>
    <w:r>
      <w:rPr>
        <w:rFonts w:ascii="Arial" w:hAnsi="Arial"/>
        <w:color w:val="0B2E8F"/>
        <w:sz w:val="16"/>
        <w:lang w:val="es-ES_tradnl"/>
      </w:rPr>
      <w:t xml:space="preserve"> (858) 300-1211 </w:t>
    </w:r>
    <w:r>
      <w:rPr>
        <w:rFonts w:ascii="Symbol" w:eastAsia="Symbol" w:hAnsi="Symbol" w:cs="Symbol"/>
        <w:color w:val="0B2E8F"/>
        <w:sz w:val="16"/>
      </w:rPr>
      <w:t>·</w:t>
    </w:r>
    <w:r>
      <w:rPr>
        <w:rFonts w:ascii="Arial" w:hAnsi="Arial"/>
        <w:color w:val="0B2E8F"/>
        <w:sz w:val="16"/>
        <w:lang w:val="es-ES_tradnl"/>
      </w:rPr>
      <w:t xml:space="preserve"> info@211sandiego.org</w:t>
    </w:r>
  </w:p>
  <w:p w14:paraId="2AE3A60A" w14:textId="77777777" w:rsidR="003D750C" w:rsidRDefault="003D750C">
    <w:pPr>
      <w:jc w:val="center"/>
      <w:rPr>
        <w:rFonts w:ascii="Arial" w:hAnsi="Arial"/>
        <w:color w:val="0B2E8F"/>
        <w:sz w:val="12"/>
        <w:lang w:val="es-ES_tradnl"/>
      </w:rPr>
    </w:pPr>
  </w:p>
  <w:p w14:paraId="7A659D21" w14:textId="77777777" w:rsidR="003D750C" w:rsidRDefault="00715F2F">
    <w:pPr>
      <w:jc w:val="center"/>
      <w:rPr>
        <w:rFonts w:ascii="Arial" w:hAnsi="Arial"/>
        <w:color w:val="0B2E8F"/>
        <w:sz w:val="18"/>
      </w:rPr>
    </w:pPr>
    <w:r>
      <w:rPr>
        <w:rFonts w:ascii="Arial" w:hAnsi="Arial"/>
        <w:color w:val="0B2E8F"/>
        <w:sz w:val="18"/>
      </w:rPr>
      <w:t xml:space="preserve">2-1-1 is the new national dialing code for free, 24-hour access </w:t>
    </w:r>
  </w:p>
  <w:p w14:paraId="2749F07A" w14:textId="77777777" w:rsidR="003D750C" w:rsidRDefault="00715F2F">
    <w:pPr>
      <w:pStyle w:val="Footer"/>
      <w:jc w:val="center"/>
    </w:pPr>
    <w:r>
      <w:rPr>
        <w:rFonts w:ascii="Arial" w:hAnsi="Arial"/>
        <w:color w:val="0B2E8F"/>
        <w:sz w:val="18"/>
      </w:rPr>
      <w:t>to health and human services information and referrals.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5FD96" w14:textId="77777777" w:rsidR="001F31B1" w:rsidRDefault="001F31B1">
      <w:r>
        <w:separator/>
      </w:r>
    </w:p>
  </w:footnote>
  <w:footnote w:type="continuationSeparator" w:id="0">
    <w:p w14:paraId="5C06CF3B" w14:textId="77777777" w:rsidR="001F31B1" w:rsidRDefault="001F31B1">
      <w:r>
        <w:continuationSeparator/>
      </w:r>
    </w:p>
  </w:footnote>
  <w:footnote w:type="continuationNotice" w:id="1">
    <w:p w14:paraId="68216CC8" w14:textId="77777777" w:rsidR="001F31B1" w:rsidRDefault="001F31B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576C"/>
    <w:multiLevelType w:val="hybridMultilevel"/>
    <w:tmpl w:val="46BC2A06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744639C"/>
    <w:multiLevelType w:val="hybridMultilevel"/>
    <w:tmpl w:val="59CC61A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D04A07"/>
    <w:multiLevelType w:val="hybridMultilevel"/>
    <w:tmpl w:val="7010B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F3C87"/>
    <w:multiLevelType w:val="hybridMultilevel"/>
    <w:tmpl w:val="8C80A1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B83F35"/>
    <w:multiLevelType w:val="hybridMultilevel"/>
    <w:tmpl w:val="442010E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6"/>
        <w:szCs w:val="26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318B3D"/>
    <w:multiLevelType w:val="hybridMultilevel"/>
    <w:tmpl w:val="FFFFFFFF"/>
    <w:lvl w:ilvl="0" w:tplc="A8487B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05CF4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3034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987C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E6A6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C4A7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E637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6CC6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0693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E43E4"/>
    <w:multiLevelType w:val="hybridMultilevel"/>
    <w:tmpl w:val="9C04CBCA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7B6419"/>
    <w:multiLevelType w:val="hybridMultilevel"/>
    <w:tmpl w:val="D6CCD088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E21BEC"/>
    <w:multiLevelType w:val="hybridMultilevel"/>
    <w:tmpl w:val="C0B0A4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3D67C6"/>
    <w:multiLevelType w:val="hybridMultilevel"/>
    <w:tmpl w:val="568217B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6"/>
        <w:szCs w:val="26"/>
      </w:r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6"/>
        <w:szCs w:val="26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3180817"/>
    <w:multiLevelType w:val="hybridMultilevel"/>
    <w:tmpl w:val="04242CD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5BE11E7"/>
    <w:multiLevelType w:val="hybridMultilevel"/>
    <w:tmpl w:val="F9DAD1C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73640F"/>
    <w:multiLevelType w:val="hybridMultilevel"/>
    <w:tmpl w:val="46BC2A06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5A430FF2"/>
    <w:multiLevelType w:val="hybridMultilevel"/>
    <w:tmpl w:val="93884E8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1A3C7E"/>
    <w:multiLevelType w:val="hybridMultilevel"/>
    <w:tmpl w:val="C994D0F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0B603DC"/>
    <w:multiLevelType w:val="hybridMultilevel"/>
    <w:tmpl w:val="FFFFFFFF"/>
    <w:lvl w:ilvl="0" w:tplc="7884DAC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9378D37A">
      <w:start w:val="1"/>
      <w:numFmt w:val="bullet"/>
      <w:lvlText w:val="▫"/>
      <w:lvlJc w:val="left"/>
      <w:pPr>
        <w:ind w:left="2520" w:hanging="360"/>
      </w:pPr>
      <w:rPr>
        <w:rFonts w:ascii="Courier New" w:hAnsi="Courier New" w:hint="default"/>
      </w:rPr>
    </w:lvl>
    <w:lvl w:ilvl="2" w:tplc="6706E70A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36F054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66A0729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1CE84826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308BF38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76EDB5C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D06C728A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16C4A30"/>
    <w:multiLevelType w:val="hybridMultilevel"/>
    <w:tmpl w:val="98A69CF0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391E352"/>
    <w:multiLevelType w:val="hybridMultilevel"/>
    <w:tmpl w:val="FFFFFFFF"/>
    <w:lvl w:ilvl="0" w:tplc="2ECA6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80E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F8BB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2074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F238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44D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EECC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F689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A400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561CE9"/>
    <w:multiLevelType w:val="hybridMultilevel"/>
    <w:tmpl w:val="988CDE3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57585239">
    <w:abstractNumId w:val="17"/>
  </w:num>
  <w:num w:numId="2" w16cid:durableId="1076441150">
    <w:abstractNumId w:val="15"/>
  </w:num>
  <w:num w:numId="3" w16cid:durableId="452794246">
    <w:abstractNumId w:val="5"/>
  </w:num>
  <w:num w:numId="4" w16cid:durableId="311911582">
    <w:abstractNumId w:val="18"/>
  </w:num>
  <w:num w:numId="5" w16cid:durableId="1519537279">
    <w:abstractNumId w:val="11"/>
  </w:num>
  <w:num w:numId="6" w16cid:durableId="1778477891">
    <w:abstractNumId w:val="7"/>
  </w:num>
  <w:num w:numId="7" w16cid:durableId="916937590">
    <w:abstractNumId w:val="0"/>
  </w:num>
  <w:num w:numId="8" w16cid:durableId="2043894122">
    <w:abstractNumId w:val="12"/>
  </w:num>
  <w:num w:numId="9" w16cid:durableId="223298843">
    <w:abstractNumId w:val="16"/>
  </w:num>
  <w:num w:numId="10" w16cid:durableId="1392460068">
    <w:abstractNumId w:val="1"/>
  </w:num>
  <w:num w:numId="11" w16cid:durableId="1414276523">
    <w:abstractNumId w:val="9"/>
  </w:num>
  <w:num w:numId="12" w16cid:durableId="1098865009">
    <w:abstractNumId w:val="4"/>
  </w:num>
  <w:num w:numId="13" w16cid:durableId="2089812589">
    <w:abstractNumId w:val="14"/>
  </w:num>
  <w:num w:numId="14" w16cid:durableId="850026054">
    <w:abstractNumId w:val="6"/>
  </w:num>
  <w:num w:numId="15" w16cid:durableId="1984456366">
    <w:abstractNumId w:val="10"/>
  </w:num>
  <w:num w:numId="16" w16cid:durableId="2007633955">
    <w:abstractNumId w:val="3"/>
  </w:num>
  <w:num w:numId="17" w16cid:durableId="35330786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13563663">
    <w:abstractNumId w:val="13"/>
  </w:num>
  <w:num w:numId="19" w16cid:durableId="1943611599">
    <w:abstractNumId w:val="8"/>
  </w:num>
  <w:num w:numId="20" w16cid:durableId="20809826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3B8"/>
    <w:rsid w:val="000B4477"/>
    <w:rsid w:val="000D5574"/>
    <w:rsid w:val="001F31B1"/>
    <w:rsid w:val="002743DD"/>
    <w:rsid w:val="003D750C"/>
    <w:rsid w:val="005D23B8"/>
    <w:rsid w:val="00715F2F"/>
    <w:rsid w:val="008C4FEB"/>
    <w:rsid w:val="00986494"/>
    <w:rsid w:val="00B70FBA"/>
    <w:rsid w:val="00C73AE6"/>
    <w:rsid w:val="00CF79C5"/>
    <w:rsid w:val="00F32B5A"/>
    <w:rsid w:val="00FC66F1"/>
    <w:rsid w:val="00FF5256"/>
    <w:rsid w:val="01833794"/>
    <w:rsid w:val="032C8496"/>
    <w:rsid w:val="0359A475"/>
    <w:rsid w:val="038F5F29"/>
    <w:rsid w:val="044E7A3D"/>
    <w:rsid w:val="0507EAC8"/>
    <w:rsid w:val="07320AE4"/>
    <w:rsid w:val="0781502D"/>
    <w:rsid w:val="07AEDEB1"/>
    <w:rsid w:val="07B18AB8"/>
    <w:rsid w:val="0947E7BA"/>
    <w:rsid w:val="09567018"/>
    <w:rsid w:val="09C7D7CC"/>
    <w:rsid w:val="0A76CD3F"/>
    <w:rsid w:val="0ABC40FF"/>
    <w:rsid w:val="0E522243"/>
    <w:rsid w:val="11066DD0"/>
    <w:rsid w:val="1160DA23"/>
    <w:rsid w:val="12039277"/>
    <w:rsid w:val="12BB6D3B"/>
    <w:rsid w:val="1300CECE"/>
    <w:rsid w:val="132F78A4"/>
    <w:rsid w:val="138DF3BC"/>
    <w:rsid w:val="16257DD1"/>
    <w:rsid w:val="1761400B"/>
    <w:rsid w:val="181D02EA"/>
    <w:rsid w:val="183230C5"/>
    <w:rsid w:val="198E5758"/>
    <w:rsid w:val="1BC5AA40"/>
    <w:rsid w:val="1CC2702F"/>
    <w:rsid w:val="1CDD12CD"/>
    <w:rsid w:val="1DE96B82"/>
    <w:rsid w:val="1F56142D"/>
    <w:rsid w:val="1F9ED74B"/>
    <w:rsid w:val="1FD853E6"/>
    <w:rsid w:val="2090F7F2"/>
    <w:rsid w:val="20D92B60"/>
    <w:rsid w:val="2143E44D"/>
    <w:rsid w:val="237DFFF1"/>
    <w:rsid w:val="2419786E"/>
    <w:rsid w:val="25921A59"/>
    <w:rsid w:val="266E17B4"/>
    <w:rsid w:val="26B7B6E3"/>
    <w:rsid w:val="26F10A26"/>
    <w:rsid w:val="2789EC6A"/>
    <w:rsid w:val="28DD4851"/>
    <w:rsid w:val="2919EC60"/>
    <w:rsid w:val="2993EDD4"/>
    <w:rsid w:val="29E9AEAC"/>
    <w:rsid w:val="2A0E1768"/>
    <w:rsid w:val="2A422C68"/>
    <w:rsid w:val="2C6C7AF9"/>
    <w:rsid w:val="2DA7C2B1"/>
    <w:rsid w:val="2E94B856"/>
    <w:rsid w:val="317BB3DD"/>
    <w:rsid w:val="33F1567D"/>
    <w:rsid w:val="34E9C68A"/>
    <w:rsid w:val="36E03731"/>
    <w:rsid w:val="37230304"/>
    <w:rsid w:val="38634E1C"/>
    <w:rsid w:val="3867E4A6"/>
    <w:rsid w:val="3A08E84B"/>
    <w:rsid w:val="3A33B29A"/>
    <w:rsid w:val="3B4FE686"/>
    <w:rsid w:val="3C795898"/>
    <w:rsid w:val="3C94482E"/>
    <w:rsid w:val="3CB2AD91"/>
    <w:rsid w:val="3D00FFA4"/>
    <w:rsid w:val="3D987591"/>
    <w:rsid w:val="3E923D7C"/>
    <w:rsid w:val="432E410F"/>
    <w:rsid w:val="4360EA36"/>
    <w:rsid w:val="44D05494"/>
    <w:rsid w:val="45AF5FE5"/>
    <w:rsid w:val="4779BD6E"/>
    <w:rsid w:val="48328249"/>
    <w:rsid w:val="48F27782"/>
    <w:rsid w:val="49AB9947"/>
    <w:rsid w:val="4A8209B1"/>
    <w:rsid w:val="4AA34F80"/>
    <w:rsid w:val="4AE780D7"/>
    <w:rsid w:val="4B0D06A6"/>
    <w:rsid w:val="4C07AF89"/>
    <w:rsid w:val="4C1D4776"/>
    <w:rsid w:val="4D544524"/>
    <w:rsid w:val="4E0C2907"/>
    <w:rsid w:val="4EA8762B"/>
    <w:rsid w:val="4EFF23D3"/>
    <w:rsid w:val="4F167088"/>
    <w:rsid w:val="4F4D0398"/>
    <w:rsid w:val="511DDCB0"/>
    <w:rsid w:val="529711F8"/>
    <w:rsid w:val="53A843EB"/>
    <w:rsid w:val="54455F5C"/>
    <w:rsid w:val="54B5BBFF"/>
    <w:rsid w:val="54C1F4C2"/>
    <w:rsid w:val="558D802D"/>
    <w:rsid w:val="569E7380"/>
    <w:rsid w:val="592018B0"/>
    <w:rsid w:val="5B6ACC18"/>
    <w:rsid w:val="5C2824BE"/>
    <w:rsid w:val="5C3BC573"/>
    <w:rsid w:val="5FD9973E"/>
    <w:rsid w:val="603A3228"/>
    <w:rsid w:val="623DE4AA"/>
    <w:rsid w:val="646EAE92"/>
    <w:rsid w:val="68A85583"/>
    <w:rsid w:val="68CB6661"/>
    <w:rsid w:val="6B125114"/>
    <w:rsid w:val="6BF2A451"/>
    <w:rsid w:val="6C76CB1F"/>
    <w:rsid w:val="6CC77821"/>
    <w:rsid w:val="6F62B509"/>
    <w:rsid w:val="70DDE40E"/>
    <w:rsid w:val="71514083"/>
    <w:rsid w:val="74F2E422"/>
    <w:rsid w:val="775E3C18"/>
    <w:rsid w:val="7A758C26"/>
    <w:rsid w:val="7CE7ED56"/>
    <w:rsid w:val="7DDBF9DB"/>
    <w:rsid w:val="7DE8C4D0"/>
    <w:rsid w:val="7F76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AB40D"/>
  <w15:chartTrackingRefBased/>
  <w15:docId w15:val="{EA94CD08-B7C9-4B9B-99A0-2490D78B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D23B8"/>
    <w:pPr>
      <w:keepNext/>
      <w:outlineLvl w:val="3"/>
    </w:pPr>
    <w:rPr>
      <w:rFonts w:ascii="Calibri" w:hAnsi="Calibri"/>
      <w:b/>
      <w:i/>
      <w:sz w:val="28"/>
    </w:rPr>
  </w:style>
  <w:style w:type="paragraph" w:styleId="Heading5">
    <w:name w:val="heading 5"/>
    <w:basedOn w:val="Normal"/>
    <w:next w:val="Normal"/>
    <w:link w:val="Heading5Char"/>
    <w:qFormat/>
    <w:rsid w:val="005D23B8"/>
    <w:pPr>
      <w:keepNext/>
      <w:widowControl w:val="0"/>
      <w:autoSpaceDE w:val="0"/>
      <w:autoSpaceDN w:val="0"/>
      <w:adjustRightInd w:val="0"/>
      <w:ind w:firstLine="720"/>
      <w:outlineLvl w:val="4"/>
    </w:pPr>
    <w:rPr>
      <w:rFonts w:ascii="Calibri" w:hAnsi="Calibri"/>
      <w:i/>
      <w:color w:val="000000"/>
    </w:rPr>
  </w:style>
  <w:style w:type="paragraph" w:styleId="Heading6">
    <w:name w:val="heading 6"/>
    <w:basedOn w:val="Normal"/>
    <w:next w:val="Normal"/>
    <w:link w:val="Heading6Char"/>
    <w:qFormat/>
    <w:rsid w:val="005D23B8"/>
    <w:pPr>
      <w:keepNext/>
      <w:widowControl w:val="0"/>
      <w:autoSpaceDE w:val="0"/>
      <w:autoSpaceDN w:val="0"/>
      <w:adjustRightInd w:val="0"/>
      <w:ind w:left="110" w:firstLine="360"/>
      <w:outlineLvl w:val="5"/>
    </w:pPr>
    <w:rPr>
      <w:rFonts w:ascii="Calibri" w:hAnsi="Calibri"/>
      <w:i/>
      <w:color w:val="000000"/>
    </w:rPr>
  </w:style>
  <w:style w:type="paragraph" w:styleId="Heading7">
    <w:name w:val="heading 7"/>
    <w:basedOn w:val="Normal"/>
    <w:next w:val="Normal"/>
    <w:link w:val="Heading7Char"/>
    <w:qFormat/>
    <w:rsid w:val="005D23B8"/>
    <w:pPr>
      <w:keepNext/>
      <w:widowControl w:val="0"/>
      <w:autoSpaceDE w:val="0"/>
      <w:autoSpaceDN w:val="0"/>
      <w:adjustRightInd w:val="0"/>
      <w:ind w:firstLine="360"/>
      <w:outlineLvl w:val="6"/>
    </w:pPr>
    <w:rPr>
      <w:rFonts w:ascii="Calibri" w:hAnsi="Calibri"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D23B8"/>
    <w:rPr>
      <w:rFonts w:ascii="Calibri" w:eastAsia="Times New Roman" w:hAnsi="Calibri" w:cs="Times New Roman"/>
      <w:b/>
      <w:i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5D23B8"/>
    <w:rPr>
      <w:rFonts w:ascii="Calibri" w:eastAsia="Times New Roman" w:hAnsi="Calibri" w:cs="Times New Roman"/>
      <w:i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5D23B8"/>
    <w:rPr>
      <w:rFonts w:ascii="Calibri" w:eastAsia="Times New Roman" w:hAnsi="Calibri" w:cs="Times New Roman"/>
      <w:i/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5D23B8"/>
    <w:rPr>
      <w:rFonts w:ascii="Calibri" w:eastAsia="Times New Roman" w:hAnsi="Calibri" w:cs="Times New Roman"/>
      <w:i/>
      <w:color w:val="000000"/>
      <w:sz w:val="24"/>
      <w:szCs w:val="24"/>
    </w:rPr>
  </w:style>
  <w:style w:type="paragraph" w:styleId="Header">
    <w:name w:val="header"/>
    <w:basedOn w:val="Normal"/>
    <w:link w:val="HeaderChar"/>
    <w:semiHidden/>
    <w:rsid w:val="005D23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5D23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5D23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5D23B8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5D23B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5D23B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D23B8"/>
    <w:pPr>
      <w:ind w:left="720"/>
    </w:pPr>
  </w:style>
  <w:style w:type="paragraph" w:styleId="BlockText">
    <w:name w:val="Block Text"/>
    <w:basedOn w:val="Normal"/>
    <w:semiHidden/>
    <w:rsid w:val="005D23B8"/>
    <w:rPr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211connectingpoint.org/coordinated-entry/" TargetMode="External"/><Relationship Id="rId18" Type="http://schemas.openxmlformats.org/officeDocument/2006/relationships/hyperlink" Target="mailto:ceintake@connectingpoint.org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mailto:ceintake@connectingpoint.irg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211connectingpoint.org/cetool/." TargetMode="External"/><Relationship Id="rId17" Type="http://schemas.openxmlformats.org/officeDocument/2006/relationships/hyperlink" Target="https://211connectingpoint.org/wp-content/uploads/2022/12/CE-Assessment-CEA-PDF-120222.pdf" TargetMode="External"/><Relationship Id="rId25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mailto:ceintake@connectingpoint.org" TargetMode="External"/><Relationship Id="rId20" Type="http://schemas.openxmlformats.org/officeDocument/2006/relationships/hyperlink" Target="https://211connectingpoint.org/wp-content/uploads/2022/04/Nevada-Placer-County-Vulnerability-Assessment-Tool-VI-PDF-081221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ammyg@connectingpoint.org" TargetMode="External"/><Relationship Id="rId24" Type="http://schemas.openxmlformats.org/officeDocument/2006/relationships/customXml" Target="ink/ink1.xml"/><Relationship Id="rId5" Type="http://schemas.openxmlformats.org/officeDocument/2006/relationships/styles" Target="styles.xml"/><Relationship Id="rId15" Type="http://schemas.openxmlformats.org/officeDocument/2006/relationships/hyperlink" Target="mailto:ceintake@connectingpoint.org" TargetMode="External"/><Relationship Id="rId23" Type="http://schemas.openxmlformats.org/officeDocument/2006/relationships/hyperlink" Target="mailto:ceintake@connectingpoint.org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mailto:ceintake@connectingpoint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eintake@connectingpoint.org" TargetMode="External"/><Relationship Id="rId22" Type="http://schemas.openxmlformats.org/officeDocument/2006/relationships/hyperlink" Target="mailto:ceintake@connectingpoint.org" TargetMode="External"/><Relationship Id="rId27" Type="http://schemas.openxmlformats.org/officeDocument/2006/relationships/footer" Target="footer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5-31T17:28:45.505"/>
    </inkml:context>
    <inkml:brush xml:id="br0">
      <inkml:brushProperty name="width" value="0.1" units="cm"/>
      <inkml:brushProperty name="height" value="0.1" units="cm"/>
    </inkml:brush>
  </inkml:definitions>
  <inkml:trace contextRef="#ctx0" brushRef="#br0">0 386 16383 0 0,'3'4'0'0'0,"0"3"0"0"0,4 3 0 0 0,0 3 0 0 0,4 0 0 0 0,4 5 0 0 0,5 2 0 0 0,1 2 0 0 0,7 0 0 0 0,6 1 0 0 0,4 1 0 0 0,0-2 0 0 0,3 0 0 0 0,6-2 0 0 0,-2-4 0 0 0,-1-5 0 0 0,8-4 0 0 0,5-4 0 0 0,2-2 0 0 0,0-1 0 0 0,7-1 0 0 0,3 0 0 0 0,10 0 0 0 0,7-1 0 0 0,-1-1 0 0 0,-6-5 0 0 0,-10-2 0 0 0,-9-11 0 0 0,-11-3 0 0 0,-9-4 0 0 0,-11-3 0 0 0,-7-5 0 0 0,-6 0 0 0 0,-1-6 0 0 0,-4-4 0 0 0,-4-4 0 0 0,-2-3 0 0 0,-3 1 0 0 0,-2 4 0 0 0,0 6 0 0 0,-4 4 0 0 0,0 8 0 0 0,0 6 0 0 0,-3 9 0 0 0,-2 5 0 0 0,-3 5 0 0 0,-2 3 0 0 0,-1 4 0 0 0,-2 4 0 0 0,0 6 0 0 0,-3 2 0 0 0,-1 5 0 0 0,2 4 0 0 0,0 4 0 0 0,0 4 0 0 0,0 3 0 0 0,1 2 0 0 0,0 4 0 0 0,-3 1 0 0 0,4 0 0 0 0,-1 1 0 0 0,-1 2 0 0 0,0 1 0 0 0,-1-2 0 0 0,-2-1 0 0 0,0-5 0 0 0,1 1 0 0 0,-5 1 0 0 0,-1-3 0 0 0,-4 1 0 0 0,0-3 0 0 0,-1-5 0 0 0,4 2 0 0 0,2-5 0 0 0,3-3 0 0 0,0-2 0 0 0,1-2 0 0 0,1-2 0 0 0,2-2 0 0 0,-3-2 0 0 0,-2 2 0 0 0,0 0 0 0 0,-2 0 0 0 0,-3-1 0 0 0,2-3 0 0 0,-1-1 0 0 0,-1-1 0 0 0,1-4 0 0 0,0 0 0 0 0,2 0 0 0 0,2-2 0 0 0,2-1 0 0 0,3-1 0 0 0,1-1 0 0 0,1 0 0 0 0,1-1 0 0 0,-1-3 0 0 0,1-1 0 0 0,2-2 0 0 0,2 0 0 0 0,1-1 0 0 0,1-1 0 0 0,-1-4 0 0 0,-1 1 0 0 0,1-2 0 0 0,2 0 0 0 0,3-1 0 0 0,2-1 0 0 0,3-2 0 0 0,0 3 0 0 0,5 0 0 0 0,-1 1 0 0 0,4 2 0 0 0,4 4 0 0 0,-1 1 0 0 0,1 2 0 0 0,1 1 0 0 0,2 1 0 0 0,2 3 0 0 0,0 0 0 0 0,0 0 0 0 0,1 0 0 0 0,0 5 0 0 0,1 0 0 0 0,-1 3 0 0 0,-1 2 0 0 0,5-2 0 0 0,-3 1 0 0 0,1 1 0 0 0,1-1 0 0 0,0-4 0 0 0,1 2 0 0 0,2-2 0 0 0,-5 2 0 0 0,-2-2 0 0 0,0-1 0 0 0,-1-2 0 0 0,-3 2 0 0 0,0 0 0 0 0,1-1 0 0 0,0-1 0 0 0,5 1 0 0 0,7 3 0 0 0,8 0 0 0 0,7 0 0 0 0,5 3 0 0 0,4 1 0 0 0,5 4 0 0 0,1-2 0 0 0,2 0 0 0 0,-3 0 0 0 0,-3 1 0 0 0,-8-3 0 0 0,-8-3 0 0 0,-5 0 0 0 0,-1-2 0 0 0,0 0 0 0 0,3-4 0 0 0,6 0 0 0 0,4-1 0 0 0,1 0 0 0 0,-1 0 0 0 0,-5 0 0 0 0,-3-1 0 0 0,-4 1 0 0 0,-6 0 0 0 0,-2 0 0 0 0,-3 0 0 0 0,-2 0 0 0 0,0-1 0 0 0,1-4 0 0 0,5-3 0 0 0,3-3 0 0 0,4-4 0 0 0,-1-5 0 0 0,3-4 0 0 0,0-6 0 0 0,2-10 0 0 0,1-4 0 0 0,1-7 0 0 0,-3-1 0 0 0,-5-6 0 0 0,-6 1 0 0 0,-7 2 0 0 0,-4 3 0 0 0,-4 3 0 0 0,-2 1 0 0 0,-3 3 0 0 0,-1 3 0 0 0,-1 8 0 0 0,0 8 0 0 0,-7 7 0 0 0,-4 10 0 0 0,-6 10 0 0 0,-4 7 0 0 0,-3 8 0 0 0,-6 6 0 0 0,-4 3 0 0 0,-8 9 0 0 0,-2 1 0 0 0,0-1 0 0 0,8-2 0 0 0,2 0 0 0 0,6-2 0 0 0,3 0 0 0 0,1 2 0 0 0,7 2 0 0 0,2 2 0 0 0,4 1 0 0 0,3 0 0 0 0,4 4 0 0 0,2-2 0 0 0,2-3 0 0 0,4-2 0 0 0,3-2 0 0 0,7-8 0 0 0,7-8 0 0 0,5-7 0 0 0,9-14 0 0 0,9-9 0 0 0,4-12 0 0 0,5-11 0 0 0,1-4 0 0 0,1-8 0 0 0,1-9 0 0 0,-1-8 0 0 0,-4-5 0 0 0,-8 0 0 0 0,-8 1 0 0 0,-8-2 0 0 0,-5 3 0 0 0,-6 11 0 0 0,-6 4 0 0 0,-5 1 0 0 0,-3 1 0 0 0,-2 6 0 0 0,-4 7 0 0 0,-1 8 0 0 0,0 11 0 0 0,-2 15 0 0 0,1 13 0 0 0,-2 11 0 0 0,0 10 0 0 0,-1 7 0 0 0,1 9 0 0 0,2 2 0 0 0,2 3 0 0 0,1-2 0 0 0,2 3 0 0 0,3 4 0 0 0,5 6 0 0 0,6 4 0 0 0,8 0 0 0 0,7 1 0 0 0,1-10 0 0 0,0-8 0 0 0,0-9 0 0 0,-1-7 0 0 0,4-5 0 0 0,10 2 0 0 0,3-3 0 0 0,1-3 0 0 0,-3-5 0 0 0,-2-8 0 0 0,-6-3 0 0 0,-8-8 0 0 0,-12-9 0 0 0,-15-10 0 0 0,-23-9 0 0 0,-26-7 0 0 0,-19-2 0 0 0,-17-1 0 0 0,-24-2 0 0 0,-24 2 0 0 0,-15 3 0 0 0,-6 5 0 0 0,4 8 0 0 0,20 11 0 0 0,21 11 0 0 0,18 12 0 0 0,19 9 0 0 0,11 11 0 0 0,3 8 0 0 0,5 8 0 0 0,4 3 0 0 0,2 1 0 0 0,4 4 0 0 0,9-2 0 0 0,10-2 0 0 0,9-4 0 0 0,7-6 0 0 0,12-1 0 0 0,9 2 0 0 0,12-2 0 0 0,16 1 0 0 0,6-2 0 0 0,8-7 0 0 0,19 4 0 0 0,23 1 0 0 0,18-3 0 0 0,12-7 0 0 0,11-6 0 0 0,7-7 0 0 0,2-11 0 0 0,2-12 0 0 0,-2-15 0 0 0,4-16 0 0 0,-5-11 0 0 0,-4-14 0 0 0,-11-4 0 0 0,-15-5 0 0 0,-15-1 0 0 0,-15 2 0 0 0,-16 3 0 0 0,-12 4 0 0 0,-11-2 0 0 0,-5-2 0 0 0,-4-2 0 0 0,-2 4 0 0 0,-2-1 0 0 0,-4 3 0 0 0,-4 10 0 0 0,-6 7 0 0 0,-7 16 0 0 0,-5 18 0 0 0,-5 15 0 0 0,-3 11 0 0 0,0 8 0 0 0,-1 2 0 0 0,0 0 0 0 0,2-5 0 0 0,8-3 0 0 0,4-5 0 0 0,7-4 0 0 0,2-2 0 0 0,3-5 0 0 0,3-6 0 0 0,3-4 0 0 0,1-5 0 0 0,2-1 0 0 0,-3 0 0 0 0,0 2 0 0 0,-4 3 0 0 0,-2 4 0 0 0,-3 4 0 0 0,0 4 0 0 0,5 7 0 0 0,4 7 0 0 0,11 9 0 0 0,13 5 0 0 0,2 3 0 0 0,-2 2 0 0 0,-6-2 0 0 0,-7-6 0 0 0,-5-8 0 0 0,-4-5 0 0 0,-5-5 0 0 0,0-4 0 0 0,0-1 0 0 0,1-1 0 0 0,-2 0 0 0 0,1 0 0 0 0,1-1 0 0 0,-2 2 0 0 0,1-1 0 0 0,1 1 0 0 0,-5 0 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44c1fab-5abb-48dc-afaf-40800109977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F9A9DE0475954A83B9719E78F25B64" ma:contentTypeVersion="14" ma:contentTypeDescription="Create a new document." ma:contentTypeScope="" ma:versionID="4d68830e22087da697c63f59364a4f32">
  <xsd:schema xmlns:xsd="http://www.w3.org/2001/XMLSchema" xmlns:xs="http://www.w3.org/2001/XMLSchema" xmlns:p="http://schemas.microsoft.com/office/2006/metadata/properties" xmlns:ns3="e44c1fab-5abb-48dc-afaf-408001099775" xmlns:ns4="01a497f0-6ba6-4d35-8c8b-cd7211acf6dd" targetNamespace="http://schemas.microsoft.com/office/2006/metadata/properties" ma:root="true" ma:fieldsID="384da1f0f51ff9ee2d8b21e1d175a70f" ns3:_="" ns4:_="">
    <xsd:import namespace="e44c1fab-5abb-48dc-afaf-408001099775"/>
    <xsd:import namespace="01a497f0-6ba6-4d35-8c8b-cd7211acf6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Tags" minOccurs="0"/>
                <xsd:element ref="ns3:_activity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c1fab-5abb-48dc-afaf-408001099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497f0-6ba6-4d35-8c8b-cd7211acf6d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EF91DE-4C7D-4635-9605-843A4C43D29E}">
  <ds:schemaRefs>
    <ds:schemaRef ds:uri="http://schemas.microsoft.com/office/2006/metadata/properties"/>
    <ds:schemaRef ds:uri="http://schemas.microsoft.com/office/infopath/2007/PartnerControls"/>
    <ds:schemaRef ds:uri="e44c1fab-5abb-48dc-afaf-408001099775"/>
  </ds:schemaRefs>
</ds:datastoreItem>
</file>

<file path=customXml/itemProps2.xml><?xml version="1.0" encoding="utf-8"?>
<ds:datastoreItem xmlns:ds="http://schemas.openxmlformats.org/officeDocument/2006/customXml" ds:itemID="{FA209B06-316B-4653-85A8-4AD7E1CF5C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77A5B0-6BCF-4152-9245-61C1CFA22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4c1fab-5abb-48dc-afaf-408001099775"/>
    <ds:schemaRef ds:uri="01a497f0-6ba6-4d35-8c8b-cd7211acf6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1242</Words>
  <Characters>7080</Characters>
  <Application>Microsoft Office Word</Application>
  <DocSecurity>0</DocSecurity>
  <Lines>59</Lines>
  <Paragraphs>16</Paragraphs>
  <ScaleCrop>false</ScaleCrop>
  <Company/>
  <LinksUpToDate>false</LinksUpToDate>
  <CharactersWithSpaces>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Gordon</dc:creator>
  <cp:keywords/>
  <dc:description/>
  <cp:lastModifiedBy>Samuel Holmes</cp:lastModifiedBy>
  <cp:revision>8</cp:revision>
  <cp:lastPrinted>2023-06-21T17:44:00Z</cp:lastPrinted>
  <dcterms:created xsi:type="dcterms:W3CDTF">2023-05-31T16:30:00Z</dcterms:created>
  <dcterms:modified xsi:type="dcterms:W3CDTF">2023-06-21T17:44:00Z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0x01010089F9A9DE0475954A83B9719E78F25B64</vt:lpwstr>
  </property>
</Properties>
</file>